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C4F" w:rsidRDefault="00177C4F"/>
    <w:tbl>
      <w:tblPr>
        <w:tblW w:w="974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47"/>
      </w:tblGrid>
      <w:tr w:rsidR="00177C4F" w:rsidRPr="00177C4F" w:rsidTr="00177C4F">
        <w:trPr>
          <w:trHeight w:val="479"/>
          <w:jc w:val="center"/>
        </w:trPr>
        <w:tc>
          <w:tcPr>
            <w:tcW w:w="9747" w:type="dxa"/>
            <w:tcBorders>
              <w:top w:val="nil"/>
              <w:left w:val="single" w:sz="8" w:space="0" w:color="CDBAA5"/>
              <w:bottom w:val="single" w:sz="8" w:space="0" w:color="CDBAA5"/>
              <w:right w:val="single" w:sz="8" w:space="0" w:color="CDBAA5"/>
            </w:tcBorders>
            <w:shd w:val="clear" w:color="auto" w:fill="FFFFFF"/>
            <w:tcMar>
              <w:top w:w="0" w:type="dxa"/>
              <w:left w:w="108" w:type="dxa"/>
              <w:bottom w:w="0" w:type="dxa"/>
              <w:right w:w="108" w:type="dxa"/>
            </w:tcMar>
            <w:vAlign w:val="center"/>
            <w:hideMark/>
          </w:tcPr>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proofErr w:type="gramStart"/>
            <w:r w:rsidRPr="00177C4F">
              <w:rPr>
                <w:rFonts w:ascii="Cambria" w:eastAsia="Times New Roman" w:hAnsi="Cambria" w:cs="Times New Roman"/>
                <w:sz w:val="28"/>
                <w:lang w:eastAsia="ru-RU"/>
              </w:rPr>
              <w:t xml:space="preserve">Консультирование судей Новоильинского районного суда г.Новокузнецка Кемеровской области, мировых судей судебных участков № 1 и № 2, № </w:t>
            </w:r>
            <w:bookmarkStart w:id="0" w:name="_GoBack"/>
            <w:bookmarkEnd w:id="0"/>
            <w:r w:rsidRPr="00177C4F">
              <w:rPr>
                <w:rFonts w:ascii="Cambria" w:eastAsia="Times New Roman" w:hAnsi="Cambria" w:cs="Times New Roman"/>
                <w:sz w:val="28"/>
                <w:lang w:eastAsia="ru-RU"/>
              </w:rPr>
              <w:t xml:space="preserve">3 и №4 Новоильинского судебного района по вопросам предупреждения коррупции, предотвращения конфликта интересов и соблюдения этических требований к поведению судьи осуществляет уполномоченное лицо по профилактике коррупционных правонарушений – начальник отдела обеспечения судопроизводства, кадров и МТО </w:t>
            </w:r>
            <w:proofErr w:type="spellStart"/>
            <w:r w:rsidRPr="00177C4F">
              <w:rPr>
                <w:rFonts w:ascii="Cambria" w:eastAsia="Times New Roman" w:hAnsi="Cambria" w:cs="Times New Roman"/>
                <w:sz w:val="28"/>
                <w:lang w:eastAsia="ru-RU"/>
              </w:rPr>
              <w:t>Колыхалова</w:t>
            </w:r>
            <w:proofErr w:type="spellEnd"/>
            <w:r w:rsidRPr="00177C4F">
              <w:rPr>
                <w:rFonts w:ascii="Cambria" w:eastAsia="Times New Roman" w:hAnsi="Cambria" w:cs="Times New Roman"/>
                <w:sz w:val="28"/>
                <w:lang w:eastAsia="ru-RU"/>
              </w:rPr>
              <w:t xml:space="preserve"> Елена Владимировна </w:t>
            </w:r>
            <w:proofErr w:type="gramEnd"/>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Почтовый адрес:</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 xml:space="preserve">654044 г. Новокузнецк, </w:t>
            </w:r>
            <w:proofErr w:type="spellStart"/>
            <w:r w:rsidRPr="00177C4F">
              <w:rPr>
                <w:rFonts w:ascii="Cambria" w:eastAsia="Times New Roman" w:hAnsi="Cambria" w:cs="Times New Roman"/>
                <w:sz w:val="28"/>
                <w:lang w:eastAsia="ru-RU"/>
              </w:rPr>
              <w:t>пр</w:t>
            </w:r>
            <w:proofErr w:type="gramStart"/>
            <w:r w:rsidRPr="00177C4F">
              <w:rPr>
                <w:rFonts w:ascii="Cambria" w:eastAsia="Times New Roman" w:hAnsi="Cambria" w:cs="Times New Roman"/>
                <w:sz w:val="28"/>
                <w:lang w:eastAsia="ru-RU"/>
              </w:rPr>
              <w:t>.А</w:t>
            </w:r>
            <w:proofErr w:type="gramEnd"/>
            <w:r w:rsidRPr="00177C4F">
              <w:rPr>
                <w:rFonts w:ascii="Cambria" w:eastAsia="Times New Roman" w:hAnsi="Cambria" w:cs="Times New Roman"/>
                <w:sz w:val="28"/>
                <w:lang w:eastAsia="ru-RU"/>
              </w:rPr>
              <w:t>рхитекторов</w:t>
            </w:r>
            <w:proofErr w:type="spellEnd"/>
            <w:r w:rsidRPr="00177C4F">
              <w:rPr>
                <w:rFonts w:ascii="Cambria" w:eastAsia="Times New Roman" w:hAnsi="Cambria" w:cs="Times New Roman"/>
                <w:sz w:val="28"/>
                <w:lang w:eastAsia="ru-RU"/>
              </w:rPr>
              <w:t>, 28</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Контактный телефон: (83843) 62-73-83</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 xml:space="preserve">Адрес электронной почты: </w:t>
            </w:r>
            <w:proofErr w:type="spellStart"/>
            <w:r w:rsidRPr="00177C4F">
              <w:rPr>
                <w:rFonts w:ascii="Cambria" w:eastAsia="Times New Roman" w:hAnsi="Cambria" w:cs="Times New Roman"/>
                <w:sz w:val="28"/>
                <w:lang w:val="en-US" w:eastAsia="ru-RU"/>
              </w:rPr>
              <w:t>novoilinsky</w:t>
            </w:r>
            <w:proofErr w:type="spellEnd"/>
            <w:r w:rsidRPr="00177C4F">
              <w:rPr>
                <w:rFonts w:ascii="Cambria" w:eastAsia="Times New Roman" w:hAnsi="Cambria" w:cs="Times New Roman"/>
                <w:color w:val="0000FF"/>
                <w:sz w:val="28"/>
                <w:u w:val="single"/>
                <w:lang w:eastAsia="ru-RU"/>
              </w:rPr>
              <w:fldChar w:fldCharType="begin"/>
            </w:r>
            <w:r w:rsidRPr="00177C4F">
              <w:rPr>
                <w:rFonts w:ascii="Cambria" w:eastAsia="Times New Roman" w:hAnsi="Cambria" w:cs="Times New Roman"/>
                <w:color w:val="0000FF"/>
                <w:sz w:val="28"/>
                <w:u w:val="single"/>
                <w:lang w:eastAsia="ru-RU"/>
              </w:rPr>
              <w:instrText xml:space="preserve"> HYPERLINK "mailto:.kmr@sudrf.ru" </w:instrText>
            </w:r>
            <w:r w:rsidRPr="00177C4F">
              <w:rPr>
                <w:rFonts w:ascii="Cambria" w:eastAsia="Times New Roman" w:hAnsi="Cambria" w:cs="Times New Roman"/>
                <w:color w:val="0000FF"/>
                <w:sz w:val="28"/>
                <w:u w:val="single"/>
                <w:lang w:eastAsia="ru-RU"/>
              </w:rPr>
              <w:fldChar w:fldCharType="separate"/>
            </w:r>
            <w:r w:rsidRPr="00177C4F">
              <w:rPr>
                <w:rStyle w:val="a3"/>
                <w:rFonts w:ascii="Cambria" w:eastAsia="Times New Roman" w:hAnsi="Cambria" w:cs="Times New Roman"/>
                <w:sz w:val="28"/>
                <w:lang w:eastAsia="ru-RU"/>
              </w:rPr>
              <w:t>.kmr@sudrf.ru</w:t>
            </w:r>
            <w:r w:rsidRPr="00177C4F">
              <w:rPr>
                <w:rFonts w:ascii="Cambria" w:eastAsia="Times New Roman" w:hAnsi="Cambria" w:cs="Times New Roman"/>
                <w:color w:val="0000FF"/>
                <w:sz w:val="28"/>
                <w:u w:val="single"/>
                <w:lang w:eastAsia="ru-RU"/>
              </w:rPr>
              <w:fldChar w:fldCharType="end"/>
            </w:r>
          </w:p>
          <w:p w:rsidR="00177C4F" w:rsidRPr="00177C4F" w:rsidRDefault="00177C4F" w:rsidP="00177C4F">
            <w:pPr>
              <w:spacing w:after="0" w:line="240" w:lineRule="auto"/>
              <w:rPr>
                <w:rFonts w:ascii="Times New Roman" w:eastAsia="Times New Roman" w:hAnsi="Times New Roman" w:cs="Times New Roman"/>
                <w:sz w:val="24"/>
                <w:szCs w:val="24"/>
                <w:lang w:eastAsia="ru-RU"/>
              </w:rPr>
            </w:pPr>
            <w:r w:rsidRPr="00177C4F">
              <w:rPr>
                <w:rFonts w:ascii="Times New Roman" w:eastAsia="Times New Roman" w:hAnsi="Times New Roman" w:cs="Times New Roman"/>
                <w:sz w:val="24"/>
                <w:szCs w:val="24"/>
                <w:lang w:eastAsia="ru-RU"/>
              </w:rPr>
              <w:t>  </w:t>
            </w:r>
          </w:p>
          <w:p w:rsidR="00177C4F" w:rsidRPr="00177C4F" w:rsidRDefault="00177C4F" w:rsidP="00177C4F">
            <w:pPr>
              <w:spacing w:after="0" w:line="240" w:lineRule="auto"/>
              <w:ind w:firstLine="708"/>
              <w:jc w:val="both"/>
              <w:rPr>
                <w:rFonts w:ascii="Cambria" w:eastAsia="Times New Roman" w:hAnsi="Cambria" w:cs="Times New Roman"/>
                <w:sz w:val="28"/>
                <w:lang w:val="en-US" w:eastAsia="ru-RU"/>
              </w:rPr>
            </w:pP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Инструкция по организации консультирования судей судов общей юрисдикции, военных и арбитражных судов, мировых судей по вопросам предупреждения коррупции, предотвращения конфликта интересов и соблюдения этических требований к поведению судьи (утверждена Постановлением Президиума Совета Судей Российской Федерации от 3 декабря 2018 г. № 689).</w:t>
            </w:r>
          </w:p>
        </w:tc>
      </w:tr>
      <w:tr w:rsidR="00177C4F" w:rsidRPr="00177C4F" w:rsidTr="00177C4F">
        <w:trPr>
          <w:trHeight w:val="479"/>
          <w:jc w:val="center"/>
        </w:trPr>
        <w:tc>
          <w:tcPr>
            <w:tcW w:w="9747" w:type="dxa"/>
            <w:tcBorders>
              <w:top w:val="nil"/>
              <w:left w:val="single" w:sz="8" w:space="0" w:color="CDBAA5"/>
              <w:bottom w:val="single" w:sz="8" w:space="0" w:color="CDBAA5"/>
              <w:right w:val="single" w:sz="8" w:space="0" w:color="CDBAA5"/>
            </w:tcBorders>
            <w:shd w:val="clear" w:color="auto" w:fill="FFFFFF"/>
            <w:tcMar>
              <w:top w:w="0" w:type="dxa"/>
              <w:left w:w="108" w:type="dxa"/>
              <w:bottom w:w="0" w:type="dxa"/>
              <w:right w:w="108" w:type="dxa"/>
            </w:tcMar>
            <w:vAlign w:val="center"/>
            <w:hideMark/>
          </w:tcPr>
          <w:p w:rsidR="00177C4F" w:rsidRPr="00177C4F" w:rsidRDefault="00177C4F" w:rsidP="00177C4F">
            <w:pPr>
              <w:spacing w:after="0" w:line="240" w:lineRule="auto"/>
              <w:ind w:firstLine="708"/>
              <w:jc w:val="right"/>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 xml:space="preserve">УТВЕРЖДЕНО </w:t>
            </w:r>
          </w:p>
          <w:p w:rsidR="00177C4F" w:rsidRPr="00177C4F" w:rsidRDefault="00177C4F" w:rsidP="00177C4F">
            <w:pPr>
              <w:spacing w:after="0" w:line="240" w:lineRule="auto"/>
              <w:ind w:firstLine="708"/>
              <w:jc w:val="right"/>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 xml:space="preserve">постановлением </w:t>
            </w:r>
          </w:p>
          <w:p w:rsidR="00177C4F" w:rsidRPr="00177C4F" w:rsidRDefault="00177C4F" w:rsidP="00177C4F">
            <w:pPr>
              <w:spacing w:after="0" w:line="240" w:lineRule="auto"/>
              <w:ind w:firstLine="708"/>
              <w:jc w:val="right"/>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 xml:space="preserve">Президиума Совета судей </w:t>
            </w:r>
          </w:p>
          <w:p w:rsidR="00177C4F" w:rsidRPr="00177C4F" w:rsidRDefault="00177C4F" w:rsidP="00177C4F">
            <w:pPr>
              <w:spacing w:after="0" w:line="240" w:lineRule="auto"/>
              <w:ind w:firstLine="708"/>
              <w:jc w:val="right"/>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 xml:space="preserve">Российской Федерации </w:t>
            </w:r>
          </w:p>
          <w:p w:rsidR="00177C4F" w:rsidRPr="00177C4F" w:rsidRDefault="00177C4F" w:rsidP="00177C4F">
            <w:pPr>
              <w:spacing w:after="0" w:line="240" w:lineRule="auto"/>
              <w:ind w:firstLine="708"/>
              <w:jc w:val="right"/>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от 3 декабря 2018 г. № 689</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 </w:t>
            </w:r>
          </w:p>
          <w:p w:rsidR="00177C4F" w:rsidRPr="00177C4F" w:rsidRDefault="00177C4F" w:rsidP="00177C4F">
            <w:pPr>
              <w:spacing w:after="0" w:line="240" w:lineRule="auto"/>
              <w:jc w:val="center"/>
              <w:rPr>
                <w:rFonts w:ascii="Times New Roman" w:eastAsia="Times New Roman" w:hAnsi="Times New Roman" w:cs="Times New Roman"/>
                <w:sz w:val="24"/>
                <w:szCs w:val="24"/>
                <w:lang w:eastAsia="ru-RU"/>
              </w:rPr>
            </w:pPr>
            <w:r w:rsidRPr="00177C4F">
              <w:rPr>
                <w:rFonts w:ascii="Cambria" w:eastAsia="Times New Roman" w:hAnsi="Cambria" w:cs="Times New Roman"/>
                <w:b/>
                <w:bCs/>
                <w:sz w:val="28"/>
                <w:lang w:eastAsia="ru-RU"/>
              </w:rPr>
              <w:t>ИНСТРУКЦИЯ</w:t>
            </w:r>
          </w:p>
          <w:p w:rsidR="00177C4F" w:rsidRPr="00177C4F" w:rsidRDefault="00177C4F" w:rsidP="00177C4F">
            <w:pPr>
              <w:spacing w:after="0" w:line="240" w:lineRule="auto"/>
              <w:jc w:val="center"/>
              <w:rPr>
                <w:rFonts w:ascii="Times New Roman" w:eastAsia="Times New Roman" w:hAnsi="Times New Roman" w:cs="Times New Roman"/>
                <w:sz w:val="24"/>
                <w:szCs w:val="24"/>
                <w:lang w:eastAsia="ru-RU"/>
              </w:rPr>
            </w:pPr>
            <w:r w:rsidRPr="00177C4F">
              <w:rPr>
                <w:rFonts w:ascii="Cambria" w:eastAsia="Times New Roman" w:hAnsi="Cambria" w:cs="Times New Roman"/>
                <w:b/>
                <w:bCs/>
                <w:sz w:val="28"/>
                <w:lang w:eastAsia="ru-RU"/>
              </w:rPr>
              <w:t>по организации консультирования судей судов общей юрисдикции,</w:t>
            </w:r>
          </w:p>
          <w:p w:rsidR="00177C4F" w:rsidRPr="00177C4F" w:rsidRDefault="00177C4F" w:rsidP="00177C4F">
            <w:pPr>
              <w:spacing w:after="0" w:line="240" w:lineRule="auto"/>
              <w:ind w:firstLine="708"/>
              <w:jc w:val="center"/>
              <w:rPr>
                <w:rFonts w:ascii="Times New Roman" w:eastAsia="Times New Roman" w:hAnsi="Times New Roman" w:cs="Times New Roman"/>
                <w:sz w:val="24"/>
                <w:szCs w:val="24"/>
                <w:lang w:eastAsia="ru-RU"/>
              </w:rPr>
            </w:pPr>
            <w:r w:rsidRPr="00177C4F">
              <w:rPr>
                <w:rFonts w:ascii="Cambria" w:eastAsia="Times New Roman" w:hAnsi="Cambria" w:cs="Times New Roman"/>
                <w:b/>
                <w:bCs/>
                <w:sz w:val="28"/>
                <w:lang w:eastAsia="ru-RU"/>
              </w:rPr>
              <w:t>военных и арбитражных судов, мировых судей по вопросам</w:t>
            </w:r>
          </w:p>
          <w:p w:rsidR="00177C4F" w:rsidRPr="00177C4F" w:rsidRDefault="00177C4F" w:rsidP="00177C4F">
            <w:pPr>
              <w:spacing w:after="0" w:line="240" w:lineRule="auto"/>
              <w:jc w:val="center"/>
              <w:rPr>
                <w:rFonts w:ascii="Times New Roman" w:eastAsia="Times New Roman" w:hAnsi="Times New Roman" w:cs="Times New Roman"/>
                <w:sz w:val="24"/>
                <w:szCs w:val="24"/>
                <w:lang w:eastAsia="ru-RU"/>
              </w:rPr>
            </w:pPr>
            <w:r w:rsidRPr="00177C4F">
              <w:rPr>
                <w:rFonts w:ascii="Cambria" w:eastAsia="Times New Roman" w:hAnsi="Cambria" w:cs="Times New Roman"/>
                <w:b/>
                <w:bCs/>
                <w:sz w:val="28"/>
                <w:lang w:eastAsia="ru-RU"/>
              </w:rPr>
              <w:t>предупреждения коррупции, предотвращения конфликта интересов и соблюдения этических требований к поведению судьи</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b/>
                <w:bCs/>
                <w:sz w:val="28"/>
                <w:lang w:eastAsia="ru-RU"/>
              </w:rPr>
              <w:t> </w:t>
            </w:r>
          </w:p>
          <w:p w:rsidR="00177C4F" w:rsidRPr="00177C4F" w:rsidRDefault="00177C4F" w:rsidP="00177C4F">
            <w:pPr>
              <w:spacing w:after="0" w:line="240" w:lineRule="auto"/>
              <w:jc w:val="center"/>
              <w:rPr>
                <w:rFonts w:ascii="Times New Roman" w:eastAsia="Times New Roman" w:hAnsi="Times New Roman" w:cs="Times New Roman"/>
                <w:sz w:val="24"/>
                <w:szCs w:val="24"/>
                <w:lang w:eastAsia="ru-RU"/>
              </w:rPr>
            </w:pPr>
            <w:r w:rsidRPr="00177C4F">
              <w:rPr>
                <w:rFonts w:ascii="Cambria" w:eastAsia="Times New Roman" w:hAnsi="Cambria" w:cs="Times New Roman"/>
                <w:b/>
                <w:bCs/>
                <w:sz w:val="28"/>
                <w:lang w:eastAsia="ru-RU"/>
              </w:rPr>
              <w:t>I. Общие положения</w:t>
            </w:r>
          </w:p>
          <w:p w:rsidR="00177C4F" w:rsidRPr="00177C4F" w:rsidRDefault="00177C4F" w:rsidP="00177C4F">
            <w:pPr>
              <w:spacing w:after="0" w:line="240" w:lineRule="auto"/>
              <w:jc w:val="center"/>
              <w:rPr>
                <w:rFonts w:ascii="Times New Roman" w:eastAsia="Times New Roman" w:hAnsi="Times New Roman" w:cs="Times New Roman"/>
                <w:sz w:val="24"/>
                <w:szCs w:val="24"/>
                <w:lang w:eastAsia="ru-RU"/>
              </w:rPr>
            </w:pPr>
            <w:r w:rsidRPr="00177C4F">
              <w:rPr>
                <w:rFonts w:ascii="Cambria" w:eastAsia="Times New Roman" w:hAnsi="Cambria" w:cs="Times New Roman"/>
                <w:b/>
                <w:bCs/>
                <w:sz w:val="28"/>
                <w:lang w:eastAsia="ru-RU"/>
              </w:rPr>
              <w:t> </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proofErr w:type="gramStart"/>
            <w:r w:rsidRPr="00177C4F">
              <w:rPr>
                <w:rFonts w:ascii="Cambria" w:eastAsia="Times New Roman" w:hAnsi="Cambria" w:cs="Times New Roman"/>
                <w:sz w:val="28"/>
                <w:lang w:eastAsia="ru-RU"/>
              </w:rPr>
              <w:t>1.1.Настоящая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roofErr w:type="gramEnd"/>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 xml:space="preserve">1.2.Основной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w:t>
            </w:r>
            <w:r w:rsidRPr="00177C4F">
              <w:rPr>
                <w:rFonts w:ascii="Cambria" w:eastAsia="Times New Roman" w:hAnsi="Cambria" w:cs="Times New Roman"/>
                <w:sz w:val="28"/>
                <w:lang w:eastAsia="ru-RU"/>
              </w:rPr>
              <w:lastRenderedPageBreak/>
              <w:t>также обеспечения доступности судей к ней.</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1.3.Настоящая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 xml:space="preserve">1.4.Консультирование судей основывается на </w:t>
            </w:r>
            <w:proofErr w:type="gramStart"/>
            <w:r w:rsidRPr="00177C4F">
              <w:rPr>
                <w:rFonts w:ascii="Cambria" w:eastAsia="Times New Roman" w:hAnsi="Cambria" w:cs="Times New Roman"/>
                <w:sz w:val="28"/>
                <w:lang w:eastAsia="ru-RU"/>
              </w:rPr>
              <w:t>принципах</w:t>
            </w:r>
            <w:proofErr w:type="gramEnd"/>
            <w:r w:rsidRPr="00177C4F">
              <w:rPr>
                <w:rFonts w:ascii="Cambria" w:eastAsia="Times New Roman" w:hAnsi="Cambria" w:cs="Times New Roman"/>
                <w:sz w:val="28"/>
                <w:lang w:eastAsia="ru-RU"/>
              </w:rPr>
              <w:t xml:space="preserve"> независимости судьи и недопустимости вмешательства в деятельность судьи.</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 xml:space="preserve">1.5.Консультирование </w:t>
            </w:r>
            <w:proofErr w:type="gramStart"/>
            <w:r w:rsidRPr="00177C4F">
              <w:rPr>
                <w:rFonts w:ascii="Cambria" w:eastAsia="Times New Roman" w:hAnsi="Cambria" w:cs="Times New Roman"/>
                <w:sz w:val="28"/>
                <w:lang w:eastAsia="ru-RU"/>
              </w:rPr>
              <w:t>носит рекомендательный характер и не снимает</w:t>
            </w:r>
            <w:proofErr w:type="gramEnd"/>
            <w:r w:rsidRPr="00177C4F">
              <w:rPr>
                <w:rFonts w:ascii="Cambria" w:eastAsia="Times New Roman" w:hAnsi="Cambria" w:cs="Times New Roman"/>
                <w:sz w:val="28"/>
                <w:lang w:eastAsia="ru-RU"/>
              </w:rPr>
              <w:t xml:space="preserve"> с судьи его личной ответственности за выбор той или иной модели поведения и действий.</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 </w:t>
            </w:r>
          </w:p>
          <w:p w:rsidR="00177C4F" w:rsidRPr="00177C4F" w:rsidRDefault="00177C4F" w:rsidP="00177C4F">
            <w:pPr>
              <w:spacing w:after="0" w:line="240" w:lineRule="auto"/>
              <w:jc w:val="center"/>
              <w:rPr>
                <w:rFonts w:ascii="Times New Roman" w:eastAsia="Times New Roman" w:hAnsi="Times New Roman" w:cs="Times New Roman"/>
                <w:sz w:val="24"/>
                <w:szCs w:val="24"/>
                <w:lang w:eastAsia="ru-RU"/>
              </w:rPr>
            </w:pPr>
            <w:r w:rsidRPr="00177C4F">
              <w:rPr>
                <w:rFonts w:ascii="Cambria" w:eastAsia="Times New Roman" w:hAnsi="Cambria" w:cs="Times New Roman"/>
                <w:b/>
                <w:bCs/>
                <w:sz w:val="28"/>
                <w:lang w:eastAsia="ru-RU"/>
              </w:rPr>
              <w:t>II. Порядок и форма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 </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2.1.При наличии вопросов, связанных с соблюдением этических требований к поведению судьи, судья, за исключением судей, указанных в п. 2.3</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п. 5 ст. 2 Кодекса судейской этики.</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proofErr w:type="gramStart"/>
            <w:r w:rsidRPr="00177C4F">
              <w:rPr>
                <w:rFonts w:ascii="Cambria" w:eastAsia="Times New Roman" w:hAnsi="Cambria" w:cs="Times New Roman"/>
                <w:sz w:val="28"/>
                <w:lang w:eastAsia="ru-RU"/>
              </w:rPr>
              <w:t>2.2.При наличии вопросов, связанных с предотвращением конфликта интересов, судья, за исключением судей, указанных в п. 2.3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roofErr w:type="gramEnd"/>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proofErr w:type="gramStart"/>
            <w:r w:rsidRPr="00177C4F">
              <w:rPr>
                <w:rFonts w:ascii="Cambria" w:eastAsia="Times New Roman" w:hAnsi="Cambria" w:cs="Times New Roman"/>
                <w:sz w:val="28"/>
                <w:lang w:eastAsia="ru-RU"/>
              </w:rPr>
              <w:t>2.3.Судья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w:t>
            </w:r>
            <w:proofErr w:type="gramEnd"/>
            <w:r w:rsidRPr="00177C4F">
              <w:rPr>
                <w:rFonts w:ascii="Cambria" w:eastAsia="Times New Roman" w:hAnsi="Cambria" w:cs="Times New Roman"/>
                <w:sz w:val="28"/>
                <w:lang w:eastAsia="ru-RU"/>
              </w:rPr>
              <w:t xml:space="preserve"> - в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proofErr w:type="gramStart"/>
            <w:r w:rsidRPr="00177C4F">
              <w:rPr>
                <w:rFonts w:ascii="Cambria" w:eastAsia="Times New Roman" w:hAnsi="Cambria" w:cs="Times New Roman"/>
                <w:sz w:val="28"/>
                <w:lang w:eastAsia="ru-RU"/>
              </w:rPr>
              <w:t xml:space="preserve">2.4.При наличии вопросов, связанных с заполнением справок о доходах, расходах, об имуществе и обязательствах имущественного </w:t>
            </w:r>
            <w:r w:rsidRPr="00177C4F">
              <w:rPr>
                <w:rFonts w:ascii="Cambria" w:eastAsia="Times New Roman" w:hAnsi="Cambria" w:cs="Times New Roman"/>
                <w:sz w:val="28"/>
                <w:lang w:eastAsia="ru-RU"/>
              </w:rPr>
              <w:lastRenderedPageBreak/>
              <w:t>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w:t>
            </w:r>
            <w:proofErr w:type="gramEnd"/>
            <w:r w:rsidRPr="00177C4F">
              <w:rPr>
                <w:rFonts w:ascii="Cambria" w:eastAsia="Times New Roman" w:hAnsi="Cambria" w:cs="Times New Roman"/>
                <w:sz w:val="28"/>
                <w:lang w:eastAsia="ru-RU"/>
              </w:rPr>
              <w:t>) суд по территории нахождения судебного участка.</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proofErr w:type="gramStart"/>
            <w:r w:rsidRPr="00177C4F">
              <w:rPr>
                <w:rFonts w:ascii="Cambria" w:eastAsia="Times New Roman" w:hAnsi="Cambria" w:cs="Times New Roman"/>
                <w:sz w:val="28"/>
                <w:lang w:eastAsia="ru-RU"/>
              </w:rPr>
              <w:t>2.5.Подразделение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антикоррупционного законодательства Российской Федерации, обзоры типичных ошибок при заполнении справок о доходах, расходах, об имуществе</w:t>
            </w:r>
            <w:proofErr w:type="gramEnd"/>
            <w:r w:rsidRPr="00177C4F">
              <w:rPr>
                <w:rFonts w:ascii="Cambria" w:eastAsia="Times New Roman" w:hAnsi="Cambria" w:cs="Times New Roman"/>
                <w:sz w:val="28"/>
                <w:lang w:eastAsia="ru-RU"/>
              </w:rPr>
              <w:t xml:space="preserve"> и </w:t>
            </w:r>
            <w:proofErr w:type="gramStart"/>
            <w:r w:rsidRPr="00177C4F">
              <w:rPr>
                <w:rFonts w:ascii="Cambria" w:eastAsia="Times New Roman" w:hAnsi="Cambria" w:cs="Times New Roman"/>
                <w:sz w:val="28"/>
                <w:lang w:eastAsia="ru-RU"/>
              </w:rPr>
              <w:t>обязательствах</w:t>
            </w:r>
            <w:proofErr w:type="gramEnd"/>
            <w:r w:rsidRPr="00177C4F">
              <w:rPr>
                <w:rFonts w:ascii="Cambria" w:eastAsia="Times New Roman" w:hAnsi="Cambria" w:cs="Times New Roman"/>
                <w:sz w:val="28"/>
                <w:lang w:eastAsia="ru-RU"/>
              </w:rPr>
              <w:t xml:space="preserve"> имущественного характера для руководства в работе при осуществлении работником аппарата суда консультативной помощи.</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2.6.При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2.7.При осуществлении консультации, указанной в п. 2.6 Инструкции, необходимо руководствоваться:</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Положением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Методическими рекомендациями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супруги (супруга) и несовершеннолетних детей, утвержденными постановлением Президиума Верховного Суда Российской Федерации;</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Российской Федерации на актуальный период проведения декларационной кампании;</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proofErr w:type="gramStart"/>
            <w:r w:rsidRPr="00177C4F">
              <w:rPr>
                <w:rFonts w:ascii="Cambria" w:eastAsia="Times New Roman" w:hAnsi="Cambria" w:cs="Times New Roman"/>
                <w:sz w:val="28"/>
                <w:lang w:eastAsia="ru-RU"/>
              </w:rPr>
              <w:t xml:space="preserve">Положением о порядке сообщения судьями федеральных судов общей юрисдикции и федеральных арбитражных судов о получении </w:t>
            </w:r>
            <w:r w:rsidRPr="00177C4F">
              <w:rPr>
                <w:rFonts w:ascii="Cambria" w:eastAsia="Times New Roman" w:hAnsi="Cambria" w:cs="Times New Roman"/>
                <w:sz w:val="28"/>
                <w:lang w:eastAsia="ru-RU"/>
              </w:rPr>
              <w:lastRenderedPageBreak/>
              <w:t>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утвержденным приказом Судебного департамента при Верховном Суде Российской Федерации от</w:t>
            </w:r>
            <w:proofErr w:type="gramEnd"/>
            <w:r w:rsidRPr="00177C4F">
              <w:rPr>
                <w:rFonts w:ascii="Cambria" w:eastAsia="Times New Roman" w:hAnsi="Cambria" w:cs="Times New Roman"/>
                <w:sz w:val="28"/>
                <w:lang w:eastAsia="ru-RU"/>
              </w:rPr>
              <w:t xml:space="preserve"> 4 апреля 2016 г. № 71.</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 xml:space="preserve">2.8.Судья обращается за консультацией, предусмотренной </w:t>
            </w:r>
            <w:proofErr w:type="spellStart"/>
            <w:r w:rsidRPr="00177C4F">
              <w:rPr>
                <w:rFonts w:ascii="Cambria" w:eastAsia="Times New Roman" w:hAnsi="Cambria" w:cs="Times New Roman"/>
                <w:sz w:val="28"/>
                <w:lang w:eastAsia="ru-RU"/>
              </w:rPr>
              <w:t>пп</w:t>
            </w:r>
            <w:proofErr w:type="spellEnd"/>
            <w:r w:rsidRPr="00177C4F">
              <w:rPr>
                <w:rFonts w:ascii="Cambria" w:eastAsia="Times New Roman" w:hAnsi="Cambria" w:cs="Times New Roman"/>
                <w:sz w:val="28"/>
                <w:lang w:eastAsia="ru-RU"/>
              </w:rPr>
              <w:t>. 2.1 и 2.2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председателя соответствующей комиссии совета судей субъекта Российской Федерации.</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2.9.Обращение судьи, указанное в п. 2.8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форме, указанной в приложении № 1 к настоящей Инструкции.</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proofErr w:type="gramStart"/>
            <w:r w:rsidRPr="00177C4F">
              <w:rPr>
                <w:rFonts w:ascii="Cambria" w:eastAsia="Times New Roman" w:hAnsi="Cambria" w:cs="Times New Roman"/>
                <w:sz w:val="28"/>
                <w:lang w:eastAsia="ru-RU"/>
              </w:rPr>
              <w:t>2.10.Председатель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roofErr w:type="gramEnd"/>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proofErr w:type="gramStart"/>
            <w:r w:rsidRPr="00177C4F">
              <w:rPr>
                <w:rFonts w:ascii="Cambria" w:eastAsia="Times New Roman" w:hAnsi="Cambria" w:cs="Times New Roman"/>
                <w:sz w:val="28"/>
                <w:lang w:eastAsia="ru-RU"/>
              </w:rPr>
              <w:t xml:space="preserve">2.11.Консультирование судей, предусмотренное в </w:t>
            </w:r>
            <w:proofErr w:type="spellStart"/>
            <w:r w:rsidRPr="00177C4F">
              <w:rPr>
                <w:rFonts w:ascii="Cambria" w:eastAsia="Times New Roman" w:hAnsi="Cambria" w:cs="Times New Roman"/>
                <w:sz w:val="28"/>
                <w:lang w:eastAsia="ru-RU"/>
              </w:rPr>
              <w:t>пп</w:t>
            </w:r>
            <w:proofErr w:type="spellEnd"/>
            <w:r w:rsidRPr="00177C4F">
              <w:rPr>
                <w:rFonts w:ascii="Cambria" w:eastAsia="Times New Roman" w:hAnsi="Cambria" w:cs="Times New Roman"/>
                <w:sz w:val="28"/>
                <w:lang w:eastAsia="ru-RU"/>
              </w:rPr>
              <w:t>. 2.4, 2.6,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roofErr w:type="gramEnd"/>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 xml:space="preserve">2.12.В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w:t>
            </w:r>
            <w:proofErr w:type="gramStart"/>
            <w:r w:rsidRPr="00177C4F">
              <w:rPr>
                <w:rFonts w:ascii="Cambria" w:eastAsia="Times New Roman" w:hAnsi="Cambria" w:cs="Times New Roman"/>
                <w:sz w:val="28"/>
                <w:lang w:eastAsia="ru-RU"/>
              </w:rPr>
              <w:t>о</w:t>
            </w:r>
            <w:proofErr w:type="gramEnd"/>
            <w:r w:rsidRPr="00177C4F">
              <w:rPr>
                <w:rFonts w:ascii="Cambria" w:eastAsia="Times New Roman" w:hAnsi="Cambria" w:cs="Times New Roman"/>
                <w:sz w:val="28"/>
                <w:lang w:eastAsia="ru-RU"/>
              </w:rPr>
              <w:t xml:space="preserve">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t>2.13.В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rsidR="00177C4F" w:rsidRPr="00177C4F" w:rsidRDefault="00177C4F" w:rsidP="00177C4F">
            <w:pPr>
              <w:spacing w:after="0" w:line="240" w:lineRule="auto"/>
              <w:ind w:firstLine="708"/>
              <w:jc w:val="both"/>
              <w:rPr>
                <w:rFonts w:ascii="Times New Roman" w:eastAsia="Times New Roman" w:hAnsi="Times New Roman" w:cs="Times New Roman"/>
                <w:sz w:val="24"/>
                <w:szCs w:val="24"/>
                <w:lang w:eastAsia="ru-RU"/>
              </w:rPr>
            </w:pPr>
            <w:r w:rsidRPr="00177C4F">
              <w:rPr>
                <w:rFonts w:ascii="Cambria" w:eastAsia="Times New Roman" w:hAnsi="Cambria" w:cs="Times New Roman"/>
                <w:sz w:val="28"/>
                <w:lang w:eastAsia="ru-RU"/>
              </w:rPr>
              <w:lastRenderedPageBreak/>
              <w:t>2.14.При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tc>
      </w:tr>
    </w:tbl>
    <w:p w:rsidR="00AF5B16" w:rsidRDefault="00AF5B16"/>
    <w:sectPr w:rsidR="00AF5B16" w:rsidSect="00177C4F">
      <w:pgSz w:w="11906" w:h="16838"/>
      <w:pgMar w:top="567" w:right="56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51E"/>
    <w:rsid w:val="00177C4F"/>
    <w:rsid w:val="0084151E"/>
    <w:rsid w:val="00AF5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7C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7C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113126">
      <w:bodyDiv w:val="1"/>
      <w:marLeft w:val="0"/>
      <w:marRight w:val="0"/>
      <w:marTop w:val="0"/>
      <w:marBottom w:val="0"/>
      <w:divBdr>
        <w:top w:val="none" w:sz="0" w:space="0" w:color="auto"/>
        <w:left w:val="none" w:sz="0" w:space="0" w:color="auto"/>
        <w:bottom w:val="none" w:sz="0" w:space="0" w:color="auto"/>
        <w:right w:val="none" w:sz="0" w:space="0" w:color="auto"/>
      </w:divBdr>
      <w:divsChild>
        <w:div w:id="585194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1542</Words>
  <Characters>8792</Characters>
  <Application>Microsoft Office Word</Application>
  <DocSecurity>0</DocSecurity>
  <Lines>73</Lines>
  <Paragraphs>20</Paragraphs>
  <ScaleCrop>false</ScaleCrop>
  <Company/>
  <LinksUpToDate>false</LinksUpToDate>
  <CharactersWithSpaces>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dc:creator>
  <cp:keywords/>
  <dc:description/>
  <cp:lastModifiedBy>web</cp:lastModifiedBy>
  <cp:revision>2</cp:revision>
  <dcterms:created xsi:type="dcterms:W3CDTF">2025-10-03T03:38:00Z</dcterms:created>
  <dcterms:modified xsi:type="dcterms:W3CDTF">2025-10-03T03:43:00Z</dcterms:modified>
</cp:coreProperties>
</file>