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2CC" w:rsidRPr="007232CC" w:rsidRDefault="007232CC" w:rsidP="007232C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32CC">
        <w:rPr>
          <w:rFonts w:ascii="Times New Roman" w:hAnsi="Times New Roman" w:cs="Times New Roman"/>
          <w:sz w:val="28"/>
          <w:szCs w:val="28"/>
        </w:rPr>
        <w:t>Согласно п.</w:t>
      </w:r>
      <w:r w:rsidRPr="007232CC">
        <w:rPr>
          <w:rFonts w:ascii="Times New Roman" w:hAnsi="Times New Roman" w:cs="Times New Roman"/>
          <w:sz w:val="28"/>
          <w:szCs w:val="28"/>
        </w:rPr>
        <w:t xml:space="preserve">8. </w:t>
      </w:r>
      <w:r w:rsidRPr="007232CC">
        <w:rPr>
          <w:rFonts w:ascii="Times New Roman" w:hAnsi="Times New Roman" w:cs="Times New Roman"/>
          <w:sz w:val="28"/>
          <w:szCs w:val="28"/>
        </w:rPr>
        <w:t>Постановления Пленума Верховного Суда РФ от 23.12.2025 N 39 "О некоторых вопросах уплаты государственной пошлины при рассмотрении дел в судах" в</w:t>
      </w:r>
      <w:r w:rsidRPr="007232CC">
        <w:rPr>
          <w:rFonts w:ascii="Times New Roman" w:hAnsi="Times New Roman" w:cs="Times New Roman"/>
          <w:sz w:val="28"/>
          <w:szCs w:val="28"/>
        </w:rPr>
        <w:t xml:space="preserve"> плат</w:t>
      </w:r>
      <w:bookmarkStart w:id="0" w:name="_GoBack"/>
      <w:bookmarkEnd w:id="0"/>
      <w:r w:rsidRPr="007232CC">
        <w:rPr>
          <w:rFonts w:ascii="Times New Roman" w:hAnsi="Times New Roman" w:cs="Times New Roman"/>
          <w:sz w:val="28"/>
          <w:szCs w:val="28"/>
        </w:rPr>
        <w:t xml:space="preserve">ежном документе должны быть указаны обязательные реквизиты, а также сведения, позволяющие индивидуализировать платеж и исключить возможность использования одних и тех же платежных документов при подаче разных заявлений в суд (например, код общероссийского </w:t>
      </w:r>
      <w:hyperlink r:id="rId4" w:history="1">
        <w:r w:rsidRPr="007232CC">
          <w:rPr>
            <w:rFonts w:ascii="Times New Roman" w:hAnsi="Times New Roman" w:cs="Times New Roman"/>
            <w:color w:val="0000FF"/>
            <w:sz w:val="28"/>
            <w:szCs w:val="28"/>
          </w:rPr>
          <w:t>классификатора</w:t>
        </w:r>
      </w:hyperlink>
      <w:r w:rsidRPr="007232CC">
        <w:rPr>
          <w:rFonts w:ascii="Times New Roman" w:hAnsi="Times New Roman" w:cs="Times New Roman"/>
          <w:sz w:val="28"/>
          <w:szCs w:val="28"/>
        </w:rPr>
        <w:t xml:space="preserve"> территорий муниципальных образований, код бюджетной классификации, наименование суда, рассматривающего дело, категория спора, сведения об ответчике).</w:t>
      </w:r>
    </w:p>
    <w:p w:rsidR="007232CC" w:rsidRPr="007232CC" w:rsidRDefault="007232CC" w:rsidP="007232C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32CC">
        <w:rPr>
          <w:rFonts w:ascii="Times New Roman" w:hAnsi="Times New Roman" w:cs="Times New Roman"/>
          <w:sz w:val="28"/>
          <w:szCs w:val="28"/>
        </w:rPr>
        <w:t>Отсутствие в документе об уплате государственной пошлины указанных сведений либо наличие ошибки в иных реквизитах такого документа (например, в номере счета Федерального казначейства) приравнивается к отсутствию такого документа и влечет оставление заявления без движения (</w:t>
      </w:r>
      <w:hyperlink r:id="rId5" w:history="1">
        <w:r w:rsidRPr="007232CC">
          <w:rPr>
            <w:rFonts w:ascii="Times New Roman" w:hAnsi="Times New Roman" w:cs="Times New Roman"/>
            <w:color w:val="0000FF"/>
            <w:sz w:val="28"/>
            <w:szCs w:val="28"/>
          </w:rPr>
          <w:t>статьи 11.3</w:t>
        </w:r>
      </w:hyperlink>
      <w:r w:rsidRPr="007232CC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Pr="007232CC">
          <w:rPr>
            <w:rFonts w:ascii="Times New Roman" w:hAnsi="Times New Roman" w:cs="Times New Roman"/>
            <w:color w:val="0000FF"/>
            <w:sz w:val="28"/>
            <w:szCs w:val="28"/>
          </w:rPr>
          <w:t>78</w:t>
        </w:r>
      </w:hyperlink>
      <w:r w:rsidRPr="007232CC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7232CC">
          <w:rPr>
            <w:rFonts w:ascii="Times New Roman" w:hAnsi="Times New Roman" w:cs="Times New Roman"/>
            <w:color w:val="0000FF"/>
            <w:sz w:val="28"/>
            <w:szCs w:val="28"/>
          </w:rPr>
          <w:t>79</w:t>
        </w:r>
      </w:hyperlink>
      <w:r w:rsidRPr="007232CC">
        <w:rPr>
          <w:rFonts w:ascii="Times New Roman" w:hAnsi="Times New Roman" w:cs="Times New Roman"/>
          <w:sz w:val="28"/>
          <w:szCs w:val="28"/>
        </w:rPr>
        <w:t xml:space="preserve"> НК РФ, </w:t>
      </w:r>
      <w:hyperlink r:id="rId8" w:history="1">
        <w:r w:rsidRPr="007232CC">
          <w:rPr>
            <w:rFonts w:ascii="Times New Roman" w:hAnsi="Times New Roman" w:cs="Times New Roman"/>
            <w:color w:val="0000FF"/>
            <w:sz w:val="28"/>
            <w:szCs w:val="28"/>
          </w:rPr>
          <w:t>часть 1 статьи 136</w:t>
        </w:r>
      </w:hyperlink>
      <w:r w:rsidRPr="007232CC">
        <w:rPr>
          <w:rFonts w:ascii="Times New Roman" w:hAnsi="Times New Roman" w:cs="Times New Roman"/>
          <w:sz w:val="28"/>
          <w:szCs w:val="28"/>
        </w:rPr>
        <w:t xml:space="preserve"> ГПК РФ, </w:t>
      </w:r>
      <w:hyperlink r:id="rId9" w:history="1">
        <w:r w:rsidRPr="007232CC">
          <w:rPr>
            <w:rFonts w:ascii="Times New Roman" w:hAnsi="Times New Roman" w:cs="Times New Roman"/>
            <w:color w:val="0000FF"/>
            <w:sz w:val="28"/>
            <w:szCs w:val="28"/>
          </w:rPr>
          <w:t>часть 1 статьи 128</w:t>
        </w:r>
      </w:hyperlink>
      <w:r w:rsidRPr="007232CC">
        <w:rPr>
          <w:rFonts w:ascii="Times New Roman" w:hAnsi="Times New Roman" w:cs="Times New Roman"/>
          <w:sz w:val="28"/>
          <w:szCs w:val="28"/>
        </w:rPr>
        <w:t xml:space="preserve"> АПК РФ, </w:t>
      </w:r>
      <w:hyperlink r:id="rId10" w:history="1">
        <w:r w:rsidRPr="007232CC">
          <w:rPr>
            <w:rFonts w:ascii="Times New Roman" w:hAnsi="Times New Roman" w:cs="Times New Roman"/>
            <w:color w:val="0000FF"/>
            <w:sz w:val="28"/>
            <w:szCs w:val="28"/>
          </w:rPr>
          <w:t>часть 1 статьи 130</w:t>
        </w:r>
      </w:hyperlink>
      <w:r w:rsidRPr="007232CC">
        <w:rPr>
          <w:rFonts w:ascii="Times New Roman" w:hAnsi="Times New Roman" w:cs="Times New Roman"/>
          <w:sz w:val="28"/>
          <w:szCs w:val="28"/>
        </w:rPr>
        <w:t xml:space="preserve"> КАС РФ), если иное не установлено соответствующим процессуальным законодательством Российской Федерации.</w:t>
      </w:r>
    </w:p>
    <w:p w:rsidR="00897F4B" w:rsidRDefault="007232CC"/>
    <w:sectPr w:rsidR="00897F4B" w:rsidSect="00FB2769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2CC"/>
    <w:rsid w:val="007232CC"/>
    <w:rsid w:val="00BA0902"/>
    <w:rsid w:val="00EE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F52DFF-281A-49E8-BA28-C523311EE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1302&amp;dst=128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38073&amp;dst=6062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8073&amp;dst=604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38073&amp;dst=5588" TargetMode="External"/><Relationship Id="rId10" Type="http://schemas.openxmlformats.org/officeDocument/2006/relationships/hyperlink" Target="https://login.consultant.ru/link/?req=doc&amp;base=LAW&amp;n=531297&amp;dst=100905" TargetMode="External"/><Relationship Id="rId4" Type="http://schemas.openxmlformats.org/officeDocument/2006/relationships/hyperlink" Target="https://login.consultant.ru/link/?req=doc&amp;base=LAW&amp;n=149911" TargetMode="External"/><Relationship Id="rId9" Type="http://schemas.openxmlformats.org/officeDocument/2006/relationships/hyperlink" Target="https://login.consultant.ru/link/?req=doc&amp;base=LAW&amp;n=520138&amp;dst=1007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2026-07-21T09:19:00Z</dcterms:created>
  <dcterms:modified xsi:type="dcterms:W3CDTF">2026-07-21T09:28:00Z</dcterms:modified>
</cp:coreProperties>
</file>