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93D" w:rsidRPr="0012393D" w:rsidRDefault="0012393D" w:rsidP="0012393D">
      <w:pPr>
        <w:pStyle w:val="a4"/>
        <w:ind w:firstLine="708"/>
        <w:jc w:val="both"/>
        <w:rPr>
          <w:rFonts w:ascii="Times New Roman" w:hAnsi="Times New Roman" w:cs="Times New Roman"/>
          <w:sz w:val="28"/>
          <w:szCs w:val="28"/>
          <w:lang w:eastAsia="ru-RU"/>
        </w:rPr>
      </w:pPr>
      <w:bookmarkStart w:id="0" w:name="_GoBack"/>
      <w:r w:rsidRPr="0012393D">
        <w:rPr>
          <w:rFonts w:ascii="Times New Roman" w:hAnsi="Times New Roman" w:cs="Times New Roman"/>
          <w:sz w:val="28"/>
          <w:szCs w:val="28"/>
          <w:lang w:eastAsia="ru-RU"/>
        </w:rPr>
        <w:t>Реквизиты специализированного счета для зачисления залоговых сумм — Управление Судебного департамента в Волгоградской области</w:t>
      </w:r>
    </w:p>
    <w:p w:rsidR="0012393D" w:rsidRPr="0012393D" w:rsidRDefault="0012393D" w:rsidP="0012393D">
      <w:pPr>
        <w:pStyle w:val="a4"/>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t>Получатель:</w:t>
      </w:r>
    </w:p>
    <w:p w:rsidR="0012393D" w:rsidRPr="0012393D" w:rsidRDefault="0012393D" w:rsidP="0012393D">
      <w:pPr>
        <w:pStyle w:val="a4"/>
        <w:ind w:firstLine="708"/>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t>Управление Федерального казначейства по Волгоградской области (Управление Судебного департамента  в Волгоградской области л/сч.05291353380)</w:t>
      </w:r>
    </w:p>
    <w:p w:rsidR="0012393D" w:rsidRPr="0012393D" w:rsidRDefault="0012393D" w:rsidP="0012393D">
      <w:pPr>
        <w:pStyle w:val="a4"/>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t>ИНН 3444071182</w:t>
      </w:r>
    </w:p>
    <w:p w:rsidR="0012393D" w:rsidRPr="0012393D" w:rsidRDefault="0012393D" w:rsidP="0012393D">
      <w:pPr>
        <w:pStyle w:val="a4"/>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t>КПП 344401001</w:t>
      </w:r>
    </w:p>
    <w:p w:rsidR="0012393D" w:rsidRPr="0012393D" w:rsidRDefault="0012393D" w:rsidP="0012393D">
      <w:pPr>
        <w:pStyle w:val="a4"/>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t>БИК – 011806101</w:t>
      </w:r>
    </w:p>
    <w:p w:rsidR="0012393D" w:rsidRPr="0012393D" w:rsidRDefault="0012393D" w:rsidP="0012393D">
      <w:pPr>
        <w:pStyle w:val="a4"/>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t xml:space="preserve">Банк получателя – Отделение Волгоград Банка России //УФК по Волгоградской области  </w:t>
      </w:r>
      <w:proofErr w:type="spellStart"/>
      <w:r w:rsidRPr="0012393D">
        <w:rPr>
          <w:rFonts w:ascii="Times New Roman" w:hAnsi="Times New Roman" w:cs="Times New Roman"/>
          <w:sz w:val="28"/>
          <w:szCs w:val="28"/>
          <w:lang w:eastAsia="ru-RU"/>
        </w:rPr>
        <w:t>г</w:t>
      </w:r>
      <w:proofErr w:type="gramStart"/>
      <w:r w:rsidRPr="0012393D">
        <w:rPr>
          <w:rFonts w:ascii="Times New Roman" w:hAnsi="Times New Roman" w:cs="Times New Roman"/>
          <w:sz w:val="28"/>
          <w:szCs w:val="28"/>
          <w:lang w:eastAsia="ru-RU"/>
        </w:rPr>
        <w:t>.В</w:t>
      </w:r>
      <w:proofErr w:type="gramEnd"/>
      <w:r w:rsidRPr="0012393D">
        <w:rPr>
          <w:rFonts w:ascii="Times New Roman" w:hAnsi="Times New Roman" w:cs="Times New Roman"/>
          <w:sz w:val="28"/>
          <w:szCs w:val="28"/>
          <w:lang w:eastAsia="ru-RU"/>
        </w:rPr>
        <w:t>олгоград</w:t>
      </w:r>
      <w:proofErr w:type="spellEnd"/>
    </w:p>
    <w:p w:rsidR="0012393D" w:rsidRPr="0012393D" w:rsidRDefault="0012393D" w:rsidP="0012393D">
      <w:pPr>
        <w:pStyle w:val="a4"/>
        <w:jc w:val="both"/>
        <w:rPr>
          <w:rFonts w:ascii="Times New Roman" w:hAnsi="Times New Roman" w:cs="Times New Roman"/>
          <w:sz w:val="28"/>
          <w:szCs w:val="28"/>
          <w:lang w:eastAsia="ru-RU"/>
        </w:rPr>
      </w:pPr>
      <w:proofErr w:type="gramStart"/>
      <w:r w:rsidRPr="0012393D">
        <w:rPr>
          <w:rFonts w:ascii="Times New Roman" w:hAnsi="Times New Roman" w:cs="Times New Roman"/>
          <w:sz w:val="28"/>
          <w:szCs w:val="28"/>
          <w:lang w:eastAsia="ru-RU"/>
        </w:rPr>
        <w:t>Р</w:t>
      </w:r>
      <w:proofErr w:type="gramEnd"/>
      <w:r w:rsidRPr="0012393D">
        <w:rPr>
          <w:rFonts w:ascii="Times New Roman" w:hAnsi="Times New Roman" w:cs="Times New Roman"/>
          <w:sz w:val="28"/>
          <w:szCs w:val="28"/>
          <w:lang w:eastAsia="ru-RU"/>
        </w:rPr>
        <w:t>/</w:t>
      </w:r>
      <w:proofErr w:type="spellStart"/>
      <w:r w:rsidRPr="0012393D">
        <w:rPr>
          <w:rFonts w:ascii="Times New Roman" w:hAnsi="Times New Roman" w:cs="Times New Roman"/>
          <w:sz w:val="28"/>
          <w:szCs w:val="28"/>
          <w:lang w:eastAsia="ru-RU"/>
        </w:rPr>
        <w:t>сч</w:t>
      </w:r>
      <w:proofErr w:type="spellEnd"/>
      <w:r w:rsidRPr="0012393D">
        <w:rPr>
          <w:rFonts w:ascii="Times New Roman" w:hAnsi="Times New Roman" w:cs="Times New Roman"/>
          <w:sz w:val="28"/>
          <w:szCs w:val="28"/>
          <w:lang w:eastAsia="ru-RU"/>
        </w:rPr>
        <w:t>. – 03212643000000012900</w:t>
      </w:r>
    </w:p>
    <w:p w:rsidR="0012393D" w:rsidRPr="0012393D" w:rsidRDefault="0012393D" w:rsidP="0012393D">
      <w:pPr>
        <w:pStyle w:val="a4"/>
        <w:jc w:val="both"/>
        <w:rPr>
          <w:rFonts w:ascii="Times New Roman" w:hAnsi="Times New Roman" w:cs="Times New Roman"/>
          <w:sz w:val="28"/>
          <w:szCs w:val="28"/>
          <w:lang w:eastAsia="ru-RU"/>
        </w:rPr>
      </w:pPr>
      <w:proofErr w:type="spellStart"/>
      <w:r w:rsidRPr="0012393D">
        <w:rPr>
          <w:rFonts w:ascii="Times New Roman" w:hAnsi="Times New Roman" w:cs="Times New Roman"/>
          <w:sz w:val="28"/>
          <w:szCs w:val="28"/>
          <w:lang w:eastAsia="ru-RU"/>
        </w:rPr>
        <w:t>Кор</w:t>
      </w:r>
      <w:proofErr w:type="gramStart"/>
      <w:r w:rsidRPr="0012393D">
        <w:rPr>
          <w:rFonts w:ascii="Times New Roman" w:hAnsi="Times New Roman" w:cs="Times New Roman"/>
          <w:sz w:val="28"/>
          <w:szCs w:val="28"/>
          <w:lang w:eastAsia="ru-RU"/>
        </w:rPr>
        <w:t>.с</w:t>
      </w:r>
      <w:proofErr w:type="gramEnd"/>
      <w:r w:rsidRPr="0012393D">
        <w:rPr>
          <w:rFonts w:ascii="Times New Roman" w:hAnsi="Times New Roman" w:cs="Times New Roman"/>
          <w:sz w:val="28"/>
          <w:szCs w:val="28"/>
          <w:lang w:eastAsia="ru-RU"/>
        </w:rPr>
        <w:t>чет</w:t>
      </w:r>
      <w:proofErr w:type="spellEnd"/>
      <w:r w:rsidRPr="0012393D">
        <w:rPr>
          <w:rFonts w:ascii="Times New Roman" w:hAnsi="Times New Roman" w:cs="Times New Roman"/>
          <w:sz w:val="28"/>
          <w:szCs w:val="28"/>
          <w:lang w:eastAsia="ru-RU"/>
        </w:rPr>
        <w:t xml:space="preserve"> - 40102810445370000021</w:t>
      </w:r>
    </w:p>
    <w:p w:rsidR="0012393D" w:rsidRPr="0012393D" w:rsidRDefault="0012393D" w:rsidP="0012393D">
      <w:pPr>
        <w:pStyle w:val="a4"/>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t>ОКТМО 18701000</w:t>
      </w:r>
    </w:p>
    <w:p w:rsidR="0012393D" w:rsidRPr="0012393D" w:rsidRDefault="0012393D" w:rsidP="0012393D">
      <w:pPr>
        <w:pStyle w:val="a4"/>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t>КБК43800000000000000000</w:t>
      </w:r>
    </w:p>
    <w:p w:rsidR="0012393D" w:rsidRPr="0012393D" w:rsidRDefault="0012393D" w:rsidP="0012393D">
      <w:pPr>
        <w:pStyle w:val="a4"/>
        <w:ind w:firstLine="708"/>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t>В платежном документе указываются:</w:t>
      </w:r>
    </w:p>
    <w:p w:rsidR="0012393D" w:rsidRPr="0012393D" w:rsidRDefault="0012393D" w:rsidP="0012393D">
      <w:pPr>
        <w:pStyle w:val="a4"/>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t>- фамилия, имя, отчество (при наличии) плательщика (наименование юридического лица);</w:t>
      </w:r>
    </w:p>
    <w:p w:rsidR="0012393D" w:rsidRPr="0012393D" w:rsidRDefault="0012393D" w:rsidP="0012393D">
      <w:pPr>
        <w:pStyle w:val="a4"/>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t>- идентификатор: для физических лиц – страховой номер индивидуального лицевого счета или идентификационный номер налогоплательщика, для индивидуальных предпринимателей и юридических лиц – идентификационный номер налогоплательщик (при наличии);</w:t>
      </w:r>
    </w:p>
    <w:p w:rsidR="0012393D" w:rsidRPr="0012393D" w:rsidRDefault="0012393D" w:rsidP="0012393D">
      <w:pPr>
        <w:pStyle w:val="a4"/>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t>- наименование суда;</w:t>
      </w:r>
    </w:p>
    <w:p w:rsidR="0012393D" w:rsidRPr="0012393D" w:rsidRDefault="0012393D" w:rsidP="0012393D">
      <w:pPr>
        <w:pStyle w:val="a4"/>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t xml:space="preserve">- номер судебного дела (при наличии); </w:t>
      </w:r>
    </w:p>
    <w:p w:rsidR="0012393D" w:rsidRPr="0012393D" w:rsidRDefault="0012393D" w:rsidP="0012393D">
      <w:pPr>
        <w:pStyle w:val="a4"/>
        <w:ind w:firstLine="708"/>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t>назначение платежа (например, Андреев А.А., оплата залога по делу №1-151/2015 Ворошиловский районный суд города Волгограда и другое);</w:t>
      </w:r>
    </w:p>
    <w:p w:rsidR="0012393D" w:rsidRPr="0012393D" w:rsidRDefault="0012393D" w:rsidP="0012393D">
      <w:pPr>
        <w:pStyle w:val="a4"/>
        <w:ind w:firstLine="708"/>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t>код нормативно-правового акта (поле 22 «Код»), установленный перечнем федеральных законов, иных нормативных актов Российской Федерации, определяющих основания для поступления, возврата или перечисления средств, поступающих во временное распоряжение получателей средств федерального бюджета, утверждаемым Федеральным казначейством.</w:t>
      </w:r>
    </w:p>
    <w:p w:rsidR="0012393D" w:rsidRPr="0012393D" w:rsidRDefault="0012393D" w:rsidP="0012393D">
      <w:pPr>
        <w:pStyle w:val="a4"/>
        <w:ind w:firstLine="708"/>
        <w:jc w:val="both"/>
        <w:rPr>
          <w:rFonts w:ascii="Times New Roman" w:hAnsi="Times New Roman" w:cs="Times New Roman"/>
          <w:sz w:val="28"/>
          <w:szCs w:val="28"/>
          <w:lang w:eastAsia="ru-RU"/>
        </w:rPr>
      </w:pPr>
      <w:proofErr w:type="gramStart"/>
      <w:r w:rsidRPr="0012393D">
        <w:rPr>
          <w:rFonts w:ascii="Times New Roman" w:hAnsi="Times New Roman" w:cs="Times New Roman"/>
          <w:sz w:val="28"/>
          <w:szCs w:val="28"/>
          <w:lang w:eastAsia="ru-RU"/>
        </w:rPr>
        <w:t>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 июня 2020 года N 119н, при перечислении денежных средств на лицевой счет для учета операций со средствами, поступающими во временное распоряжение Управления Судебного департамента в Волгоградской области, плательщикам необходимо указывать код нормативного правового</w:t>
      </w:r>
      <w:proofErr w:type="gramEnd"/>
      <w:r w:rsidRPr="0012393D">
        <w:rPr>
          <w:rFonts w:ascii="Times New Roman" w:hAnsi="Times New Roman" w:cs="Times New Roman"/>
          <w:sz w:val="28"/>
          <w:szCs w:val="28"/>
          <w:lang w:eastAsia="ru-RU"/>
        </w:rPr>
        <w:t xml:space="preserve"> акта (код НПА), определяющего основания для поступления, возврата или перечисления средств, поступающих во временное распоряжение  в </w:t>
      </w:r>
      <w:proofErr w:type="gramStart"/>
      <w:r w:rsidRPr="0012393D">
        <w:rPr>
          <w:rFonts w:ascii="Times New Roman" w:hAnsi="Times New Roman" w:cs="Times New Roman"/>
          <w:sz w:val="28"/>
          <w:szCs w:val="28"/>
          <w:lang w:eastAsia="ru-RU"/>
        </w:rPr>
        <w:t>соответствии</w:t>
      </w:r>
      <w:proofErr w:type="gramEnd"/>
      <w:r w:rsidRPr="0012393D">
        <w:rPr>
          <w:rFonts w:ascii="Times New Roman" w:hAnsi="Times New Roman" w:cs="Times New Roman"/>
          <w:sz w:val="28"/>
          <w:szCs w:val="28"/>
          <w:lang w:eastAsia="ru-RU"/>
        </w:rPr>
        <w:t xml:space="preserve"> с перечнем федеральных законов, иных нормативно правовых актов Российской Федерации.</w:t>
      </w:r>
    </w:p>
    <w:p w:rsidR="0012393D" w:rsidRPr="0012393D" w:rsidRDefault="0012393D" w:rsidP="0012393D">
      <w:pPr>
        <w:pStyle w:val="a4"/>
        <w:ind w:firstLine="708"/>
        <w:jc w:val="both"/>
        <w:rPr>
          <w:rFonts w:ascii="Times New Roman" w:hAnsi="Times New Roman" w:cs="Times New Roman"/>
          <w:sz w:val="28"/>
          <w:szCs w:val="28"/>
          <w:lang w:eastAsia="ru-RU"/>
        </w:rPr>
      </w:pPr>
      <w:proofErr w:type="gramStart"/>
      <w:r w:rsidRPr="0012393D">
        <w:rPr>
          <w:rFonts w:ascii="Times New Roman" w:hAnsi="Times New Roman" w:cs="Times New Roman"/>
          <w:sz w:val="28"/>
          <w:szCs w:val="28"/>
          <w:lang w:eastAsia="ru-RU"/>
        </w:rPr>
        <w:lastRenderedPageBreak/>
        <w:t>С 01.01.2022 года в случае отсутствия в платежном документе значения в поле «Код» либо несоответствия кода, указанного плательщиком, кодам НПА,  перечисленным ниже, денежные средства учитываются в качестве невыясненных поступлений на казначейских счетах и на депозитном счете Управления Судебного департамента в Волгоградской области отражаться не будут.</w:t>
      </w:r>
      <w:proofErr w:type="gramEnd"/>
    </w:p>
    <w:p w:rsidR="0012393D" w:rsidRPr="0012393D" w:rsidRDefault="0012393D" w:rsidP="0012393D">
      <w:pPr>
        <w:pStyle w:val="a4"/>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t>Коды НПА:</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260"/>
        <w:gridCol w:w="5352"/>
      </w:tblGrid>
      <w:tr w:rsidR="0012393D" w:rsidRPr="0012393D" w:rsidTr="0012393D">
        <w:tc>
          <w:tcPr>
            <w:tcW w:w="959" w:type="dxa"/>
            <w:tcBorders>
              <w:top w:val="single" w:sz="4" w:space="0" w:color="auto"/>
              <w:left w:val="single" w:sz="4" w:space="0" w:color="auto"/>
              <w:bottom w:val="single" w:sz="4" w:space="0" w:color="auto"/>
              <w:right w:val="single" w:sz="4" w:space="0" w:color="auto"/>
            </w:tcBorders>
            <w:vAlign w:val="center"/>
            <w:hideMark/>
          </w:tcPr>
          <w:p w:rsidR="0012393D" w:rsidRPr="0012393D" w:rsidRDefault="0012393D" w:rsidP="0012393D">
            <w:pPr>
              <w:pStyle w:val="a4"/>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t>Код НПА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12393D" w:rsidRPr="0012393D" w:rsidRDefault="0012393D" w:rsidP="0012393D">
            <w:pPr>
              <w:pStyle w:val="a4"/>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t>Вид денежных средств</w:t>
            </w:r>
          </w:p>
        </w:tc>
        <w:tc>
          <w:tcPr>
            <w:tcW w:w="5352" w:type="dxa"/>
            <w:tcBorders>
              <w:top w:val="single" w:sz="4" w:space="0" w:color="auto"/>
              <w:left w:val="single" w:sz="4" w:space="0" w:color="auto"/>
              <w:bottom w:val="single" w:sz="4" w:space="0" w:color="auto"/>
              <w:right w:val="single" w:sz="4" w:space="0" w:color="auto"/>
            </w:tcBorders>
            <w:hideMark/>
          </w:tcPr>
          <w:p w:rsidR="0012393D" w:rsidRPr="0012393D" w:rsidRDefault="0012393D" w:rsidP="0012393D">
            <w:pPr>
              <w:pStyle w:val="a4"/>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t>Федеральный закон, нормативный правовой акт Российской Федерации, изданный в соответствии с Федеральным законом (наименование, номер, дата)</w:t>
            </w:r>
          </w:p>
        </w:tc>
      </w:tr>
      <w:tr w:rsidR="0012393D" w:rsidRPr="0012393D" w:rsidTr="0012393D">
        <w:tc>
          <w:tcPr>
            <w:tcW w:w="959" w:type="dxa"/>
            <w:tcBorders>
              <w:top w:val="single" w:sz="4" w:space="0" w:color="auto"/>
              <w:left w:val="single" w:sz="4" w:space="0" w:color="auto"/>
              <w:bottom w:val="single" w:sz="4" w:space="0" w:color="auto"/>
              <w:right w:val="single" w:sz="4" w:space="0" w:color="auto"/>
            </w:tcBorders>
            <w:hideMark/>
          </w:tcPr>
          <w:p w:rsidR="0012393D" w:rsidRPr="0012393D" w:rsidRDefault="0012393D" w:rsidP="0012393D">
            <w:pPr>
              <w:pStyle w:val="a4"/>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t>0002</w:t>
            </w:r>
          </w:p>
        </w:tc>
        <w:tc>
          <w:tcPr>
            <w:tcW w:w="3260" w:type="dxa"/>
            <w:tcBorders>
              <w:top w:val="single" w:sz="4" w:space="0" w:color="auto"/>
              <w:left w:val="single" w:sz="4" w:space="0" w:color="auto"/>
              <w:bottom w:val="single" w:sz="4" w:space="0" w:color="auto"/>
              <w:right w:val="single" w:sz="4" w:space="0" w:color="auto"/>
            </w:tcBorders>
            <w:hideMark/>
          </w:tcPr>
          <w:p w:rsidR="0012393D" w:rsidRPr="0012393D" w:rsidRDefault="0012393D" w:rsidP="0012393D">
            <w:pPr>
              <w:pStyle w:val="a4"/>
              <w:rPr>
                <w:rFonts w:ascii="Times New Roman" w:hAnsi="Times New Roman" w:cs="Times New Roman"/>
                <w:sz w:val="28"/>
                <w:szCs w:val="28"/>
                <w:lang w:eastAsia="ru-RU"/>
              </w:rPr>
            </w:pPr>
            <w:r w:rsidRPr="0012393D">
              <w:rPr>
                <w:rFonts w:ascii="Times New Roman" w:hAnsi="Times New Roman" w:cs="Times New Roman"/>
                <w:sz w:val="28"/>
                <w:szCs w:val="28"/>
                <w:lang w:eastAsia="ru-RU"/>
              </w:rPr>
              <w:t>Обеспечение заявок при проведении конкурсов и аукционов</w:t>
            </w:r>
          </w:p>
          <w:p w:rsidR="0012393D" w:rsidRPr="0012393D" w:rsidRDefault="0012393D" w:rsidP="0012393D">
            <w:pPr>
              <w:pStyle w:val="a4"/>
              <w:rPr>
                <w:rFonts w:ascii="Times New Roman" w:hAnsi="Times New Roman" w:cs="Times New Roman"/>
                <w:sz w:val="28"/>
                <w:szCs w:val="28"/>
                <w:lang w:eastAsia="ru-RU"/>
              </w:rPr>
            </w:pPr>
            <w:r w:rsidRPr="0012393D">
              <w:rPr>
                <w:rFonts w:ascii="Times New Roman" w:hAnsi="Times New Roman" w:cs="Times New Roman"/>
                <w:sz w:val="28"/>
                <w:szCs w:val="28"/>
                <w:lang w:eastAsia="ru-RU"/>
              </w:rPr>
              <w:t>Обеспечение исполнения контракта                </w:t>
            </w:r>
            <w:r>
              <w:rPr>
                <w:rFonts w:ascii="Times New Roman" w:hAnsi="Times New Roman" w:cs="Times New Roman"/>
                <w:sz w:val="28"/>
                <w:szCs w:val="28"/>
                <w:lang w:eastAsia="ru-RU"/>
              </w:rPr>
              <w:t>          </w:t>
            </w:r>
            <w:r w:rsidRPr="0012393D">
              <w:rPr>
                <w:rFonts w:ascii="Times New Roman" w:hAnsi="Times New Roman" w:cs="Times New Roman"/>
                <w:sz w:val="28"/>
                <w:szCs w:val="28"/>
                <w:lang w:eastAsia="ru-RU"/>
              </w:rPr>
              <w:t xml:space="preserve">Обеспечение гарантийных обязательств                           </w:t>
            </w:r>
          </w:p>
        </w:tc>
        <w:tc>
          <w:tcPr>
            <w:tcW w:w="5352" w:type="dxa"/>
            <w:tcBorders>
              <w:top w:val="single" w:sz="4" w:space="0" w:color="auto"/>
              <w:left w:val="single" w:sz="4" w:space="0" w:color="auto"/>
              <w:bottom w:val="single" w:sz="4" w:space="0" w:color="auto"/>
              <w:right w:val="single" w:sz="4" w:space="0" w:color="auto"/>
            </w:tcBorders>
            <w:hideMark/>
          </w:tcPr>
          <w:p w:rsidR="0012393D" w:rsidRPr="0012393D" w:rsidRDefault="0012393D" w:rsidP="0012393D">
            <w:pPr>
              <w:pStyle w:val="a4"/>
              <w:rPr>
                <w:rFonts w:ascii="Times New Roman" w:hAnsi="Times New Roman" w:cs="Times New Roman"/>
                <w:sz w:val="28"/>
                <w:szCs w:val="28"/>
                <w:lang w:eastAsia="ru-RU"/>
              </w:rPr>
            </w:pPr>
            <w:r w:rsidRPr="0012393D">
              <w:rPr>
                <w:rFonts w:ascii="Times New Roman" w:hAnsi="Times New Roman" w:cs="Times New Roman"/>
                <w:sz w:val="28"/>
                <w:szCs w:val="28"/>
                <w:lang w:eastAsia="ru-RU"/>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tc>
      </w:tr>
      <w:tr w:rsidR="0012393D" w:rsidRPr="0012393D" w:rsidTr="0012393D">
        <w:tc>
          <w:tcPr>
            <w:tcW w:w="959" w:type="dxa"/>
            <w:tcBorders>
              <w:top w:val="single" w:sz="4" w:space="0" w:color="auto"/>
              <w:left w:val="single" w:sz="4" w:space="0" w:color="auto"/>
              <w:bottom w:val="single" w:sz="4" w:space="0" w:color="auto"/>
              <w:right w:val="single" w:sz="4" w:space="0" w:color="auto"/>
            </w:tcBorders>
            <w:hideMark/>
          </w:tcPr>
          <w:p w:rsidR="0012393D" w:rsidRPr="0012393D" w:rsidRDefault="0012393D" w:rsidP="0012393D">
            <w:pPr>
              <w:pStyle w:val="a4"/>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t>0024</w:t>
            </w:r>
          </w:p>
        </w:tc>
        <w:tc>
          <w:tcPr>
            <w:tcW w:w="3260" w:type="dxa"/>
            <w:tcBorders>
              <w:top w:val="single" w:sz="4" w:space="0" w:color="auto"/>
              <w:left w:val="single" w:sz="4" w:space="0" w:color="auto"/>
              <w:bottom w:val="single" w:sz="4" w:space="0" w:color="auto"/>
              <w:right w:val="single" w:sz="4" w:space="0" w:color="auto"/>
            </w:tcBorders>
            <w:hideMark/>
          </w:tcPr>
          <w:p w:rsidR="0012393D" w:rsidRPr="0012393D" w:rsidRDefault="0012393D" w:rsidP="0012393D">
            <w:pPr>
              <w:pStyle w:val="a4"/>
              <w:rPr>
                <w:rFonts w:ascii="Times New Roman" w:hAnsi="Times New Roman" w:cs="Times New Roman"/>
                <w:sz w:val="28"/>
                <w:szCs w:val="28"/>
                <w:lang w:eastAsia="ru-RU"/>
              </w:rPr>
            </w:pPr>
            <w:r w:rsidRPr="0012393D">
              <w:rPr>
                <w:rFonts w:ascii="Times New Roman" w:hAnsi="Times New Roman" w:cs="Times New Roman"/>
                <w:sz w:val="28"/>
                <w:szCs w:val="28"/>
                <w:lang w:eastAsia="ru-RU"/>
              </w:rPr>
              <w:t>Денежные средства, являющиеся предметом залога, денежные средства взамен принятых судом мер по обеспечению иска (вносятся ответчиками);  денежные средства для обеспечения возмещения судебных издержек, связанных с рассмотрением гражданского дела, арбитражного дела или административного дела;</w:t>
            </w:r>
          </w:p>
          <w:p w:rsidR="0012393D" w:rsidRPr="0012393D" w:rsidRDefault="0012393D" w:rsidP="0012393D">
            <w:pPr>
              <w:pStyle w:val="a4"/>
              <w:rPr>
                <w:rFonts w:ascii="Times New Roman" w:hAnsi="Times New Roman" w:cs="Times New Roman"/>
                <w:sz w:val="28"/>
                <w:szCs w:val="28"/>
                <w:lang w:eastAsia="ru-RU"/>
              </w:rPr>
            </w:pPr>
            <w:r w:rsidRPr="0012393D">
              <w:rPr>
                <w:rFonts w:ascii="Times New Roman" w:hAnsi="Times New Roman" w:cs="Times New Roman"/>
                <w:sz w:val="28"/>
                <w:szCs w:val="28"/>
                <w:lang w:eastAsia="ru-RU"/>
              </w:rPr>
              <w:t> </w:t>
            </w:r>
            <w:proofErr w:type="gramStart"/>
            <w:r w:rsidRPr="0012393D">
              <w:rPr>
                <w:rFonts w:ascii="Times New Roman" w:hAnsi="Times New Roman" w:cs="Times New Roman"/>
                <w:sz w:val="28"/>
                <w:szCs w:val="28"/>
                <w:lang w:eastAsia="ru-RU"/>
              </w:rPr>
              <w:t xml:space="preserve">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ходатайств с </w:t>
            </w:r>
            <w:r w:rsidRPr="0012393D">
              <w:rPr>
                <w:rFonts w:ascii="Times New Roman" w:hAnsi="Times New Roman" w:cs="Times New Roman"/>
                <w:sz w:val="28"/>
                <w:szCs w:val="28"/>
                <w:lang w:eastAsia="ru-RU"/>
              </w:rPr>
              <w:lastRenderedPageBreak/>
              <w:t>приостановлением исполнения судебного акта при их рассмотрении федеральным арбитражным судом апелляционной или кассационной инстанции</w:t>
            </w:r>
            <w:proofErr w:type="gramEnd"/>
          </w:p>
        </w:tc>
        <w:tc>
          <w:tcPr>
            <w:tcW w:w="5352" w:type="dxa"/>
            <w:tcBorders>
              <w:top w:val="single" w:sz="4" w:space="0" w:color="auto"/>
              <w:left w:val="single" w:sz="4" w:space="0" w:color="auto"/>
              <w:bottom w:val="single" w:sz="4" w:space="0" w:color="auto"/>
              <w:right w:val="single" w:sz="4" w:space="0" w:color="auto"/>
            </w:tcBorders>
            <w:hideMark/>
          </w:tcPr>
          <w:p w:rsidR="0012393D" w:rsidRPr="0012393D" w:rsidRDefault="0012393D" w:rsidP="0012393D">
            <w:pPr>
              <w:pStyle w:val="a4"/>
              <w:rPr>
                <w:rFonts w:ascii="Times New Roman" w:hAnsi="Times New Roman" w:cs="Times New Roman"/>
                <w:sz w:val="28"/>
                <w:szCs w:val="28"/>
                <w:lang w:eastAsia="ru-RU"/>
              </w:rPr>
            </w:pPr>
            <w:r w:rsidRPr="0012393D">
              <w:rPr>
                <w:rFonts w:ascii="Times New Roman" w:hAnsi="Times New Roman" w:cs="Times New Roman"/>
                <w:sz w:val="28"/>
                <w:szCs w:val="28"/>
                <w:lang w:eastAsia="ru-RU"/>
              </w:rPr>
              <w:lastRenderedPageBreak/>
              <w:t>Уголовно - процессуальный кодекс Российской Федерации</w:t>
            </w:r>
          </w:p>
          <w:p w:rsidR="0012393D" w:rsidRPr="0012393D" w:rsidRDefault="0012393D" w:rsidP="0012393D">
            <w:pPr>
              <w:pStyle w:val="a4"/>
              <w:rPr>
                <w:rFonts w:ascii="Times New Roman" w:hAnsi="Times New Roman" w:cs="Times New Roman"/>
                <w:sz w:val="28"/>
                <w:szCs w:val="28"/>
                <w:lang w:eastAsia="ru-RU"/>
              </w:rPr>
            </w:pPr>
            <w:proofErr w:type="gramStart"/>
            <w:r w:rsidRPr="0012393D">
              <w:rPr>
                <w:rFonts w:ascii="Times New Roman" w:hAnsi="Times New Roman" w:cs="Times New Roman"/>
                <w:sz w:val="28"/>
                <w:szCs w:val="28"/>
                <w:lang w:eastAsia="ru-RU"/>
              </w:rPr>
              <w:t>Приказ Судебного департамента при Верховном суде Российской Федерации от 05.11.2015 № 345 «Об утверждении регламента организации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w:t>
            </w:r>
            <w:proofErr w:type="gramEnd"/>
            <w:r w:rsidRPr="0012393D">
              <w:rPr>
                <w:rFonts w:ascii="Times New Roman" w:hAnsi="Times New Roman" w:cs="Times New Roman"/>
                <w:sz w:val="28"/>
                <w:szCs w:val="28"/>
                <w:lang w:eastAsia="ru-RU"/>
              </w:rPr>
              <w:t xml:space="preserve"> по работе с лицевыми (депозитными) счетами для учета операций со средствами, поступающими во временное распоряжение»                                </w:t>
            </w:r>
          </w:p>
        </w:tc>
      </w:tr>
      <w:tr w:rsidR="0012393D" w:rsidRPr="0012393D" w:rsidTr="0012393D">
        <w:tc>
          <w:tcPr>
            <w:tcW w:w="959" w:type="dxa"/>
            <w:tcBorders>
              <w:top w:val="single" w:sz="4" w:space="0" w:color="auto"/>
              <w:left w:val="single" w:sz="4" w:space="0" w:color="auto"/>
              <w:bottom w:val="single" w:sz="4" w:space="0" w:color="auto"/>
              <w:right w:val="single" w:sz="4" w:space="0" w:color="auto"/>
            </w:tcBorders>
            <w:hideMark/>
          </w:tcPr>
          <w:p w:rsidR="0012393D" w:rsidRPr="0012393D" w:rsidRDefault="0012393D" w:rsidP="0012393D">
            <w:pPr>
              <w:pStyle w:val="a4"/>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lastRenderedPageBreak/>
              <w:t>0027</w:t>
            </w:r>
          </w:p>
        </w:tc>
        <w:tc>
          <w:tcPr>
            <w:tcW w:w="3260" w:type="dxa"/>
            <w:tcBorders>
              <w:top w:val="single" w:sz="4" w:space="0" w:color="auto"/>
              <w:left w:val="single" w:sz="4" w:space="0" w:color="auto"/>
              <w:bottom w:val="single" w:sz="4" w:space="0" w:color="auto"/>
              <w:right w:val="single" w:sz="4" w:space="0" w:color="auto"/>
            </w:tcBorders>
            <w:hideMark/>
          </w:tcPr>
          <w:p w:rsidR="0012393D" w:rsidRPr="0012393D" w:rsidRDefault="0012393D" w:rsidP="0012393D">
            <w:pPr>
              <w:pStyle w:val="a4"/>
              <w:rPr>
                <w:rFonts w:ascii="Times New Roman" w:hAnsi="Times New Roman" w:cs="Times New Roman"/>
                <w:sz w:val="28"/>
                <w:szCs w:val="28"/>
                <w:lang w:eastAsia="ru-RU"/>
              </w:rPr>
            </w:pPr>
            <w:r w:rsidRPr="0012393D">
              <w:rPr>
                <w:rFonts w:ascii="Times New Roman" w:hAnsi="Times New Roman" w:cs="Times New Roman"/>
                <w:sz w:val="28"/>
                <w:szCs w:val="28"/>
                <w:lang w:eastAsia="ru-RU"/>
              </w:rPr>
              <w:t>Денежные средства, являющиеся предметом залога, денежные средства взамен принятых судом мер по обеспечению иска (вносятся ответчиками);  денежные средства для обеспечения возмещения судебных издержек, связанных с рассмотрением гражданского дела, арбитражного дела или административного дела;</w:t>
            </w:r>
          </w:p>
          <w:p w:rsidR="0012393D" w:rsidRPr="0012393D" w:rsidRDefault="0012393D" w:rsidP="0012393D">
            <w:pPr>
              <w:pStyle w:val="a4"/>
              <w:rPr>
                <w:rFonts w:ascii="Times New Roman" w:hAnsi="Times New Roman" w:cs="Times New Roman"/>
                <w:sz w:val="28"/>
                <w:szCs w:val="28"/>
                <w:lang w:eastAsia="ru-RU"/>
              </w:rPr>
            </w:pPr>
            <w:r w:rsidRPr="0012393D">
              <w:rPr>
                <w:rFonts w:ascii="Times New Roman" w:hAnsi="Times New Roman" w:cs="Times New Roman"/>
                <w:sz w:val="28"/>
                <w:szCs w:val="28"/>
                <w:lang w:eastAsia="ru-RU"/>
              </w:rPr>
              <w:t> </w:t>
            </w:r>
            <w:proofErr w:type="gramStart"/>
            <w:r w:rsidRPr="0012393D">
              <w:rPr>
                <w:rFonts w:ascii="Times New Roman" w:hAnsi="Times New Roman" w:cs="Times New Roman"/>
                <w:sz w:val="28"/>
                <w:szCs w:val="28"/>
                <w:lang w:eastAsia="ru-RU"/>
              </w:rPr>
              <w:t>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исполнения судебного акта при их рассмотрении федеральным арбитражным судом апелляционной или кассационной инстанции</w:t>
            </w:r>
            <w:proofErr w:type="gramEnd"/>
          </w:p>
        </w:tc>
        <w:tc>
          <w:tcPr>
            <w:tcW w:w="5352" w:type="dxa"/>
            <w:tcBorders>
              <w:top w:val="single" w:sz="4" w:space="0" w:color="auto"/>
              <w:left w:val="single" w:sz="4" w:space="0" w:color="auto"/>
              <w:bottom w:val="single" w:sz="4" w:space="0" w:color="auto"/>
              <w:right w:val="single" w:sz="4" w:space="0" w:color="auto"/>
            </w:tcBorders>
            <w:hideMark/>
          </w:tcPr>
          <w:p w:rsidR="0012393D" w:rsidRPr="0012393D" w:rsidRDefault="0012393D" w:rsidP="0012393D">
            <w:pPr>
              <w:pStyle w:val="a4"/>
              <w:rPr>
                <w:rFonts w:ascii="Times New Roman" w:hAnsi="Times New Roman" w:cs="Times New Roman"/>
                <w:sz w:val="28"/>
                <w:szCs w:val="28"/>
                <w:lang w:eastAsia="ru-RU"/>
              </w:rPr>
            </w:pPr>
            <w:r w:rsidRPr="0012393D">
              <w:rPr>
                <w:rFonts w:ascii="Times New Roman" w:hAnsi="Times New Roman" w:cs="Times New Roman"/>
                <w:sz w:val="28"/>
                <w:szCs w:val="28"/>
                <w:lang w:eastAsia="ru-RU"/>
              </w:rPr>
              <w:t>Кодекс административного судопроизводства Российской Федерации</w:t>
            </w:r>
          </w:p>
          <w:p w:rsidR="0012393D" w:rsidRPr="0012393D" w:rsidRDefault="0012393D" w:rsidP="0012393D">
            <w:pPr>
              <w:pStyle w:val="a4"/>
              <w:rPr>
                <w:rFonts w:ascii="Times New Roman" w:hAnsi="Times New Roman" w:cs="Times New Roman"/>
                <w:sz w:val="28"/>
                <w:szCs w:val="28"/>
                <w:lang w:eastAsia="ru-RU"/>
              </w:rPr>
            </w:pPr>
            <w:proofErr w:type="gramStart"/>
            <w:r w:rsidRPr="0012393D">
              <w:rPr>
                <w:rFonts w:ascii="Times New Roman" w:hAnsi="Times New Roman" w:cs="Times New Roman"/>
                <w:sz w:val="28"/>
                <w:szCs w:val="28"/>
                <w:lang w:eastAsia="ru-RU"/>
              </w:rPr>
              <w:t>Приказ Судебного департамента при Верховном суде Российской Федерации от 05.11.2015 № 345 «Об утверждении регламента организации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w:t>
            </w:r>
            <w:proofErr w:type="gramEnd"/>
            <w:r w:rsidRPr="0012393D">
              <w:rPr>
                <w:rFonts w:ascii="Times New Roman" w:hAnsi="Times New Roman" w:cs="Times New Roman"/>
                <w:sz w:val="28"/>
                <w:szCs w:val="28"/>
                <w:lang w:eastAsia="ru-RU"/>
              </w:rPr>
              <w:t xml:space="preserve"> по работе с лицевыми (депозитными) счетами для учета операций со средствами, поступающими во временное распоряжение»                                                                                                                           </w:t>
            </w:r>
          </w:p>
        </w:tc>
      </w:tr>
      <w:tr w:rsidR="0012393D" w:rsidRPr="0012393D" w:rsidTr="0012393D">
        <w:tc>
          <w:tcPr>
            <w:tcW w:w="959" w:type="dxa"/>
            <w:tcBorders>
              <w:top w:val="single" w:sz="4" w:space="0" w:color="auto"/>
              <w:left w:val="single" w:sz="4" w:space="0" w:color="auto"/>
              <w:bottom w:val="single" w:sz="4" w:space="0" w:color="auto"/>
              <w:right w:val="single" w:sz="4" w:space="0" w:color="auto"/>
            </w:tcBorders>
            <w:hideMark/>
          </w:tcPr>
          <w:p w:rsidR="0012393D" w:rsidRPr="0012393D" w:rsidRDefault="0012393D" w:rsidP="0012393D">
            <w:pPr>
              <w:pStyle w:val="a4"/>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t>0028</w:t>
            </w:r>
          </w:p>
        </w:tc>
        <w:tc>
          <w:tcPr>
            <w:tcW w:w="3260" w:type="dxa"/>
            <w:tcBorders>
              <w:top w:val="single" w:sz="4" w:space="0" w:color="auto"/>
              <w:left w:val="single" w:sz="4" w:space="0" w:color="auto"/>
              <w:bottom w:val="single" w:sz="4" w:space="0" w:color="auto"/>
              <w:right w:val="single" w:sz="4" w:space="0" w:color="auto"/>
            </w:tcBorders>
            <w:hideMark/>
          </w:tcPr>
          <w:p w:rsidR="0012393D" w:rsidRPr="0012393D" w:rsidRDefault="0012393D" w:rsidP="0012393D">
            <w:pPr>
              <w:pStyle w:val="a4"/>
              <w:rPr>
                <w:rFonts w:ascii="Times New Roman" w:hAnsi="Times New Roman" w:cs="Times New Roman"/>
                <w:sz w:val="28"/>
                <w:szCs w:val="28"/>
                <w:lang w:eastAsia="ru-RU"/>
              </w:rPr>
            </w:pPr>
            <w:r w:rsidRPr="0012393D">
              <w:rPr>
                <w:rFonts w:ascii="Times New Roman" w:hAnsi="Times New Roman" w:cs="Times New Roman"/>
                <w:sz w:val="28"/>
                <w:szCs w:val="28"/>
                <w:lang w:eastAsia="ru-RU"/>
              </w:rPr>
              <w:t xml:space="preserve">Денежные средства, являющиеся предметом залога, денежные средства взамен </w:t>
            </w:r>
            <w:r w:rsidRPr="0012393D">
              <w:rPr>
                <w:rFonts w:ascii="Times New Roman" w:hAnsi="Times New Roman" w:cs="Times New Roman"/>
                <w:sz w:val="28"/>
                <w:szCs w:val="28"/>
                <w:lang w:eastAsia="ru-RU"/>
              </w:rPr>
              <w:lastRenderedPageBreak/>
              <w:t>принятых судом мер по обеспечению иска (вносятся ответчиками);  денежные средства для обеспечения возмещения судебных издержек, связанных с рассмотрением гражданского дела, арбитражного дела или административного дела;</w:t>
            </w:r>
          </w:p>
          <w:p w:rsidR="0012393D" w:rsidRPr="0012393D" w:rsidRDefault="0012393D" w:rsidP="0012393D">
            <w:pPr>
              <w:pStyle w:val="a4"/>
              <w:rPr>
                <w:rFonts w:ascii="Times New Roman" w:hAnsi="Times New Roman" w:cs="Times New Roman"/>
                <w:sz w:val="28"/>
                <w:szCs w:val="28"/>
                <w:lang w:eastAsia="ru-RU"/>
              </w:rPr>
            </w:pPr>
            <w:r w:rsidRPr="0012393D">
              <w:rPr>
                <w:rFonts w:ascii="Times New Roman" w:hAnsi="Times New Roman" w:cs="Times New Roman"/>
                <w:sz w:val="28"/>
                <w:szCs w:val="28"/>
                <w:lang w:eastAsia="ru-RU"/>
              </w:rPr>
              <w:t> </w:t>
            </w:r>
            <w:proofErr w:type="gramStart"/>
            <w:r w:rsidRPr="0012393D">
              <w:rPr>
                <w:rFonts w:ascii="Times New Roman" w:hAnsi="Times New Roman" w:cs="Times New Roman"/>
                <w:sz w:val="28"/>
                <w:szCs w:val="28"/>
                <w:lang w:eastAsia="ru-RU"/>
              </w:rPr>
              <w:t>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исполнения судебного акта при их рассмотрении федеральным арбитражным судом апелляционной или кассационной инстанции</w:t>
            </w:r>
            <w:proofErr w:type="gramEnd"/>
          </w:p>
        </w:tc>
        <w:tc>
          <w:tcPr>
            <w:tcW w:w="5352" w:type="dxa"/>
            <w:tcBorders>
              <w:top w:val="single" w:sz="4" w:space="0" w:color="auto"/>
              <w:left w:val="single" w:sz="4" w:space="0" w:color="auto"/>
              <w:bottom w:val="single" w:sz="4" w:space="0" w:color="auto"/>
              <w:right w:val="single" w:sz="4" w:space="0" w:color="auto"/>
            </w:tcBorders>
            <w:hideMark/>
          </w:tcPr>
          <w:p w:rsidR="0012393D" w:rsidRPr="0012393D" w:rsidRDefault="0012393D" w:rsidP="0012393D">
            <w:pPr>
              <w:pStyle w:val="a4"/>
              <w:rPr>
                <w:rFonts w:ascii="Times New Roman" w:hAnsi="Times New Roman" w:cs="Times New Roman"/>
                <w:sz w:val="28"/>
                <w:szCs w:val="28"/>
                <w:lang w:eastAsia="ru-RU"/>
              </w:rPr>
            </w:pPr>
            <w:r w:rsidRPr="0012393D">
              <w:rPr>
                <w:rFonts w:ascii="Times New Roman" w:hAnsi="Times New Roman" w:cs="Times New Roman"/>
                <w:sz w:val="28"/>
                <w:szCs w:val="28"/>
                <w:lang w:eastAsia="ru-RU"/>
              </w:rPr>
              <w:lastRenderedPageBreak/>
              <w:t>Гражданский процессуальный кодекс Российской Федерации</w:t>
            </w:r>
          </w:p>
          <w:p w:rsidR="0012393D" w:rsidRPr="0012393D" w:rsidRDefault="0012393D" w:rsidP="0012393D">
            <w:pPr>
              <w:pStyle w:val="a4"/>
              <w:rPr>
                <w:rFonts w:ascii="Times New Roman" w:hAnsi="Times New Roman" w:cs="Times New Roman"/>
                <w:sz w:val="28"/>
                <w:szCs w:val="28"/>
                <w:lang w:eastAsia="ru-RU"/>
              </w:rPr>
            </w:pPr>
            <w:proofErr w:type="gramStart"/>
            <w:r w:rsidRPr="0012393D">
              <w:rPr>
                <w:rFonts w:ascii="Times New Roman" w:hAnsi="Times New Roman" w:cs="Times New Roman"/>
                <w:sz w:val="28"/>
                <w:szCs w:val="28"/>
                <w:lang w:eastAsia="ru-RU"/>
              </w:rPr>
              <w:t xml:space="preserve">Приказ Судебного департамента при Верховном суде Российской Федерации от </w:t>
            </w:r>
            <w:r w:rsidRPr="0012393D">
              <w:rPr>
                <w:rFonts w:ascii="Times New Roman" w:hAnsi="Times New Roman" w:cs="Times New Roman"/>
                <w:sz w:val="28"/>
                <w:szCs w:val="28"/>
                <w:lang w:eastAsia="ru-RU"/>
              </w:rPr>
              <w:lastRenderedPageBreak/>
              <w:t>05.11.2015 № 345 «Об утверждении регламента организации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w:t>
            </w:r>
            <w:proofErr w:type="gramEnd"/>
            <w:r w:rsidRPr="0012393D">
              <w:rPr>
                <w:rFonts w:ascii="Times New Roman" w:hAnsi="Times New Roman" w:cs="Times New Roman"/>
                <w:sz w:val="28"/>
                <w:szCs w:val="28"/>
                <w:lang w:eastAsia="ru-RU"/>
              </w:rPr>
              <w:t xml:space="preserve"> по работе с лицевыми (депозитными) счетами для учета операций со средствами, поступающими во временное распоряжение»                                                                                                                           </w:t>
            </w:r>
          </w:p>
        </w:tc>
      </w:tr>
      <w:tr w:rsidR="0012393D" w:rsidRPr="0012393D" w:rsidTr="0012393D">
        <w:tc>
          <w:tcPr>
            <w:tcW w:w="959" w:type="dxa"/>
            <w:tcBorders>
              <w:top w:val="single" w:sz="4" w:space="0" w:color="auto"/>
              <w:left w:val="single" w:sz="4" w:space="0" w:color="auto"/>
              <w:bottom w:val="single" w:sz="4" w:space="0" w:color="auto"/>
              <w:right w:val="single" w:sz="4" w:space="0" w:color="auto"/>
            </w:tcBorders>
            <w:hideMark/>
          </w:tcPr>
          <w:p w:rsidR="0012393D" w:rsidRPr="0012393D" w:rsidRDefault="0012393D" w:rsidP="0012393D">
            <w:pPr>
              <w:pStyle w:val="a4"/>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lastRenderedPageBreak/>
              <w:t>0038</w:t>
            </w:r>
          </w:p>
        </w:tc>
        <w:tc>
          <w:tcPr>
            <w:tcW w:w="3260" w:type="dxa"/>
            <w:tcBorders>
              <w:top w:val="single" w:sz="4" w:space="0" w:color="auto"/>
              <w:left w:val="single" w:sz="4" w:space="0" w:color="auto"/>
              <w:bottom w:val="single" w:sz="4" w:space="0" w:color="auto"/>
              <w:right w:val="single" w:sz="4" w:space="0" w:color="auto"/>
            </w:tcBorders>
            <w:hideMark/>
          </w:tcPr>
          <w:p w:rsidR="0012393D" w:rsidRPr="0012393D" w:rsidRDefault="0012393D" w:rsidP="0012393D">
            <w:pPr>
              <w:pStyle w:val="a4"/>
              <w:rPr>
                <w:rFonts w:ascii="Times New Roman" w:hAnsi="Times New Roman" w:cs="Times New Roman"/>
                <w:sz w:val="28"/>
                <w:szCs w:val="28"/>
                <w:lang w:eastAsia="ru-RU"/>
              </w:rPr>
            </w:pPr>
            <w:r w:rsidRPr="0012393D">
              <w:rPr>
                <w:rFonts w:ascii="Times New Roman" w:hAnsi="Times New Roman" w:cs="Times New Roman"/>
                <w:sz w:val="28"/>
                <w:szCs w:val="28"/>
                <w:lang w:eastAsia="ru-RU"/>
              </w:rPr>
              <w:t xml:space="preserve">Денежные средства, являющиеся предметом залога  </w:t>
            </w:r>
          </w:p>
        </w:tc>
        <w:tc>
          <w:tcPr>
            <w:tcW w:w="5352" w:type="dxa"/>
            <w:tcBorders>
              <w:top w:val="single" w:sz="4" w:space="0" w:color="auto"/>
              <w:left w:val="single" w:sz="4" w:space="0" w:color="auto"/>
              <w:bottom w:val="single" w:sz="4" w:space="0" w:color="auto"/>
              <w:right w:val="single" w:sz="4" w:space="0" w:color="auto"/>
            </w:tcBorders>
            <w:hideMark/>
          </w:tcPr>
          <w:p w:rsidR="0012393D" w:rsidRPr="0012393D" w:rsidRDefault="0012393D" w:rsidP="0012393D">
            <w:pPr>
              <w:pStyle w:val="a4"/>
              <w:rPr>
                <w:rFonts w:ascii="Times New Roman" w:hAnsi="Times New Roman" w:cs="Times New Roman"/>
                <w:sz w:val="28"/>
                <w:szCs w:val="28"/>
                <w:lang w:eastAsia="ru-RU"/>
              </w:rPr>
            </w:pPr>
            <w:r w:rsidRPr="0012393D">
              <w:rPr>
                <w:rFonts w:ascii="Times New Roman" w:hAnsi="Times New Roman" w:cs="Times New Roman"/>
                <w:sz w:val="28"/>
                <w:szCs w:val="28"/>
                <w:lang w:eastAsia="ru-RU"/>
              </w:rPr>
              <w:t>Кодекс Российской Федерации об административных правонарушениях</w:t>
            </w:r>
          </w:p>
          <w:p w:rsidR="0012393D" w:rsidRPr="0012393D" w:rsidRDefault="0012393D" w:rsidP="0012393D">
            <w:pPr>
              <w:pStyle w:val="a4"/>
              <w:rPr>
                <w:rFonts w:ascii="Times New Roman" w:hAnsi="Times New Roman" w:cs="Times New Roman"/>
                <w:sz w:val="28"/>
                <w:szCs w:val="28"/>
                <w:lang w:eastAsia="ru-RU"/>
              </w:rPr>
            </w:pPr>
            <w:proofErr w:type="gramStart"/>
            <w:r w:rsidRPr="0012393D">
              <w:rPr>
                <w:rFonts w:ascii="Times New Roman" w:hAnsi="Times New Roman" w:cs="Times New Roman"/>
                <w:sz w:val="28"/>
                <w:szCs w:val="28"/>
                <w:lang w:eastAsia="ru-RU"/>
              </w:rPr>
              <w:t xml:space="preserve">Приказ Судебного департамента при Верховном суде Российской Федерации от 05.11.2015 № 345 «Об утверждении регламента организации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w:t>
            </w:r>
            <w:r w:rsidRPr="0012393D">
              <w:rPr>
                <w:rFonts w:ascii="Times New Roman" w:hAnsi="Times New Roman" w:cs="Times New Roman"/>
                <w:sz w:val="28"/>
                <w:szCs w:val="28"/>
                <w:lang w:eastAsia="ru-RU"/>
              </w:rPr>
              <w:lastRenderedPageBreak/>
              <w:t>судебного департамента в субъектах Российской Федерации</w:t>
            </w:r>
            <w:proofErr w:type="gramEnd"/>
            <w:r w:rsidRPr="0012393D">
              <w:rPr>
                <w:rFonts w:ascii="Times New Roman" w:hAnsi="Times New Roman" w:cs="Times New Roman"/>
                <w:sz w:val="28"/>
                <w:szCs w:val="28"/>
                <w:lang w:eastAsia="ru-RU"/>
              </w:rPr>
              <w:t xml:space="preserve"> по работе с лицевыми (депозитными) счетами для учета операций со средствами, поступающими во временное распоряжение»                      </w:t>
            </w:r>
          </w:p>
        </w:tc>
      </w:tr>
    </w:tbl>
    <w:p w:rsidR="0012393D" w:rsidRPr="0012393D" w:rsidRDefault="0012393D" w:rsidP="0012393D">
      <w:pPr>
        <w:pStyle w:val="a4"/>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lastRenderedPageBreak/>
        <w:t> Код НПА указывается:</w:t>
      </w:r>
    </w:p>
    <w:p w:rsidR="0012393D" w:rsidRPr="0012393D" w:rsidRDefault="0012393D" w:rsidP="0012393D">
      <w:pPr>
        <w:pStyle w:val="a4"/>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t xml:space="preserve">- в платежном </w:t>
      </w:r>
      <w:proofErr w:type="gramStart"/>
      <w:r w:rsidRPr="0012393D">
        <w:rPr>
          <w:rFonts w:ascii="Times New Roman" w:hAnsi="Times New Roman" w:cs="Times New Roman"/>
          <w:sz w:val="28"/>
          <w:szCs w:val="28"/>
          <w:lang w:eastAsia="ru-RU"/>
        </w:rPr>
        <w:t>поручении</w:t>
      </w:r>
      <w:proofErr w:type="gramEnd"/>
      <w:r w:rsidRPr="0012393D">
        <w:rPr>
          <w:rFonts w:ascii="Times New Roman" w:hAnsi="Times New Roman" w:cs="Times New Roman"/>
          <w:sz w:val="28"/>
          <w:szCs w:val="28"/>
          <w:lang w:eastAsia="ru-RU"/>
        </w:rPr>
        <w:t xml:space="preserve"> - в поле «22»;</w:t>
      </w:r>
    </w:p>
    <w:p w:rsidR="0012393D" w:rsidRPr="0012393D" w:rsidRDefault="0012393D" w:rsidP="0012393D">
      <w:pPr>
        <w:pStyle w:val="a4"/>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t>- при внесении денежных средств через банкомат или пункт выдачи наличных –  в реквизите «код цели (аналитический код)»;</w:t>
      </w:r>
    </w:p>
    <w:p w:rsidR="0012393D" w:rsidRPr="0012393D" w:rsidRDefault="0012393D" w:rsidP="0012393D">
      <w:pPr>
        <w:pStyle w:val="a4"/>
        <w:jc w:val="both"/>
        <w:rPr>
          <w:rFonts w:ascii="Times New Roman" w:hAnsi="Times New Roman" w:cs="Times New Roman"/>
          <w:sz w:val="28"/>
          <w:szCs w:val="28"/>
          <w:lang w:eastAsia="ru-RU"/>
        </w:rPr>
      </w:pPr>
      <w:r w:rsidRPr="0012393D">
        <w:rPr>
          <w:rFonts w:ascii="Times New Roman" w:hAnsi="Times New Roman" w:cs="Times New Roman"/>
          <w:sz w:val="28"/>
          <w:szCs w:val="28"/>
          <w:lang w:eastAsia="ru-RU"/>
        </w:rPr>
        <w:t xml:space="preserve">- в </w:t>
      </w:r>
      <w:proofErr w:type="gramStart"/>
      <w:r w:rsidRPr="0012393D">
        <w:rPr>
          <w:rFonts w:ascii="Times New Roman" w:hAnsi="Times New Roman" w:cs="Times New Roman"/>
          <w:sz w:val="28"/>
          <w:szCs w:val="28"/>
          <w:lang w:eastAsia="ru-RU"/>
        </w:rPr>
        <w:t>объявлении</w:t>
      </w:r>
      <w:proofErr w:type="gramEnd"/>
      <w:r w:rsidRPr="0012393D">
        <w:rPr>
          <w:rFonts w:ascii="Times New Roman" w:hAnsi="Times New Roman" w:cs="Times New Roman"/>
          <w:sz w:val="28"/>
          <w:szCs w:val="28"/>
          <w:lang w:eastAsia="ru-RU"/>
        </w:rPr>
        <w:t xml:space="preserve"> на взнос наличными (код формы по ОКУД 0402001) при внесении наличных денег в кассу банка или через автоматическое приемное устройство банка - в реквизите «Источник поступления».</w:t>
      </w:r>
    </w:p>
    <w:bookmarkEnd w:id="0"/>
    <w:p w:rsidR="00E21681" w:rsidRPr="0012393D" w:rsidRDefault="00E21681" w:rsidP="0012393D">
      <w:pPr>
        <w:pStyle w:val="a4"/>
        <w:jc w:val="both"/>
        <w:rPr>
          <w:rFonts w:ascii="Times New Roman" w:hAnsi="Times New Roman" w:cs="Times New Roman"/>
          <w:sz w:val="28"/>
          <w:szCs w:val="28"/>
        </w:rPr>
      </w:pPr>
    </w:p>
    <w:sectPr w:rsidR="00E21681" w:rsidRPr="001239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AB7"/>
    <w:rsid w:val="00073AB7"/>
    <w:rsid w:val="0012393D"/>
    <w:rsid w:val="00503416"/>
    <w:rsid w:val="00C61B7A"/>
    <w:rsid w:val="00E21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72"/>
        <w:szCs w:val="72"/>
        <w:lang w:val="ru-RU"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B7A"/>
  </w:style>
  <w:style w:type="paragraph" w:styleId="1">
    <w:name w:val="heading 1"/>
    <w:basedOn w:val="a"/>
    <w:link w:val="10"/>
    <w:uiPriority w:val="9"/>
    <w:qFormat/>
    <w:rsid w:val="00C61B7A"/>
    <w:pPr>
      <w:spacing w:after="150"/>
      <w:outlineLvl w:val="0"/>
    </w:pPr>
    <w:rPr>
      <w:rFonts w:ascii="Times New Roman" w:hAnsi="Times New Roman" w:cs="Times New Roman"/>
      <w:kern w:val="36"/>
      <w:sz w:val="54"/>
      <w:szCs w:val="54"/>
      <w:lang w:eastAsia="ru-RU"/>
    </w:rPr>
  </w:style>
  <w:style w:type="paragraph" w:styleId="3">
    <w:name w:val="heading 3"/>
    <w:basedOn w:val="a"/>
    <w:next w:val="a"/>
    <w:link w:val="30"/>
    <w:uiPriority w:val="9"/>
    <w:semiHidden/>
    <w:unhideWhenUsed/>
    <w:qFormat/>
    <w:rsid w:val="00C61B7A"/>
    <w:pPr>
      <w:keepNext/>
      <w:keepLines/>
      <w:spacing w:before="200"/>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link w:val="40"/>
    <w:uiPriority w:val="9"/>
    <w:unhideWhenUsed/>
    <w:qFormat/>
    <w:rsid w:val="00C61B7A"/>
    <w:pPr>
      <w:spacing w:after="150"/>
      <w:outlineLvl w:val="3"/>
    </w:pPr>
    <w:rPr>
      <w:rFonts w:ascii="Times New Roman" w:hAnsi="Times New Roman" w:cs="Times New Roman"/>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1B7A"/>
    <w:rPr>
      <w:rFonts w:ascii="Times New Roman" w:hAnsi="Times New Roman" w:cs="Times New Roman"/>
      <w:kern w:val="36"/>
      <w:sz w:val="54"/>
      <w:szCs w:val="54"/>
      <w:lang w:eastAsia="ru-RU"/>
    </w:rPr>
  </w:style>
  <w:style w:type="character" w:customStyle="1" w:styleId="30">
    <w:name w:val="Заголовок 3 Знак"/>
    <w:basedOn w:val="a0"/>
    <w:link w:val="3"/>
    <w:uiPriority w:val="9"/>
    <w:semiHidden/>
    <w:rsid w:val="00C61B7A"/>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C61B7A"/>
    <w:rPr>
      <w:rFonts w:ascii="Times New Roman" w:hAnsi="Times New Roman" w:cs="Times New Roman"/>
      <w:sz w:val="30"/>
      <w:szCs w:val="30"/>
      <w:lang w:eastAsia="ru-RU"/>
    </w:rPr>
  </w:style>
  <w:style w:type="character" w:styleId="a3">
    <w:name w:val="Strong"/>
    <w:basedOn w:val="a0"/>
    <w:uiPriority w:val="22"/>
    <w:qFormat/>
    <w:rsid w:val="00C61B7A"/>
    <w:rPr>
      <w:b/>
      <w:bCs/>
    </w:rPr>
  </w:style>
  <w:style w:type="paragraph" w:styleId="a4">
    <w:name w:val="No Spacing"/>
    <w:uiPriority w:val="1"/>
    <w:qFormat/>
    <w:rsid w:val="0012393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72"/>
        <w:szCs w:val="72"/>
        <w:lang w:val="ru-RU"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B7A"/>
  </w:style>
  <w:style w:type="paragraph" w:styleId="1">
    <w:name w:val="heading 1"/>
    <w:basedOn w:val="a"/>
    <w:link w:val="10"/>
    <w:uiPriority w:val="9"/>
    <w:qFormat/>
    <w:rsid w:val="00C61B7A"/>
    <w:pPr>
      <w:spacing w:after="150"/>
      <w:outlineLvl w:val="0"/>
    </w:pPr>
    <w:rPr>
      <w:rFonts w:ascii="Times New Roman" w:hAnsi="Times New Roman" w:cs="Times New Roman"/>
      <w:kern w:val="36"/>
      <w:sz w:val="54"/>
      <w:szCs w:val="54"/>
      <w:lang w:eastAsia="ru-RU"/>
    </w:rPr>
  </w:style>
  <w:style w:type="paragraph" w:styleId="3">
    <w:name w:val="heading 3"/>
    <w:basedOn w:val="a"/>
    <w:next w:val="a"/>
    <w:link w:val="30"/>
    <w:uiPriority w:val="9"/>
    <w:semiHidden/>
    <w:unhideWhenUsed/>
    <w:qFormat/>
    <w:rsid w:val="00C61B7A"/>
    <w:pPr>
      <w:keepNext/>
      <w:keepLines/>
      <w:spacing w:before="200"/>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link w:val="40"/>
    <w:uiPriority w:val="9"/>
    <w:unhideWhenUsed/>
    <w:qFormat/>
    <w:rsid w:val="00C61B7A"/>
    <w:pPr>
      <w:spacing w:after="150"/>
      <w:outlineLvl w:val="3"/>
    </w:pPr>
    <w:rPr>
      <w:rFonts w:ascii="Times New Roman" w:hAnsi="Times New Roman" w:cs="Times New Roman"/>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1B7A"/>
    <w:rPr>
      <w:rFonts w:ascii="Times New Roman" w:hAnsi="Times New Roman" w:cs="Times New Roman"/>
      <w:kern w:val="36"/>
      <w:sz w:val="54"/>
      <w:szCs w:val="54"/>
      <w:lang w:eastAsia="ru-RU"/>
    </w:rPr>
  </w:style>
  <w:style w:type="character" w:customStyle="1" w:styleId="30">
    <w:name w:val="Заголовок 3 Знак"/>
    <w:basedOn w:val="a0"/>
    <w:link w:val="3"/>
    <w:uiPriority w:val="9"/>
    <w:semiHidden/>
    <w:rsid w:val="00C61B7A"/>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C61B7A"/>
    <w:rPr>
      <w:rFonts w:ascii="Times New Roman" w:hAnsi="Times New Roman" w:cs="Times New Roman"/>
      <w:sz w:val="30"/>
      <w:szCs w:val="30"/>
      <w:lang w:eastAsia="ru-RU"/>
    </w:rPr>
  </w:style>
  <w:style w:type="character" w:styleId="a3">
    <w:name w:val="Strong"/>
    <w:basedOn w:val="a0"/>
    <w:uiPriority w:val="22"/>
    <w:qFormat/>
    <w:rsid w:val="00C61B7A"/>
    <w:rPr>
      <w:b/>
      <w:bCs/>
    </w:rPr>
  </w:style>
  <w:style w:type="paragraph" w:styleId="a4">
    <w:name w:val="No Spacing"/>
    <w:uiPriority w:val="1"/>
    <w:qFormat/>
    <w:rsid w:val="001239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957840">
      <w:bodyDiv w:val="1"/>
      <w:marLeft w:val="0"/>
      <w:marRight w:val="0"/>
      <w:marTop w:val="0"/>
      <w:marBottom w:val="0"/>
      <w:divBdr>
        <w:top w:val="none" w:sz="0" w:space="0" w:color="auto"/>
        <w:left w:val="none" w:sz="0" w:space="0" w:color="auto"/>
        <w:bottom w:val="none" w:sz="0" w:space="0" w:color="auto"/>
        <w:right w:val="none" w:sz="0" w:space="0" w:color="auto"/>
      </w:divBdr>
      <w:divsChild>
        <w:div w:id="70931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1252</Words>
  <Characters>7140</Characters>
  <Application>Microsoft Office Word</Application>
  <DocSecurity>0</DocSecurity>
  <Lines>59</Lines>
  <Paragraphs>16</Paragraphs>
  <ScaleCrop>false</ScaleCrop>
  <Company/>
  <LinksUpToDate>false</LinksUpToDate>
  <CharactersWithSpaces>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2024-11-13T09:07:00Z</dcterms:created>
  <dcterms:modified xsi:type="dcterms:W3CDTF">2024-11-13T09:12:00Z</dcterms:modified>
</cp:coreProperties>
</file>