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ОБОБЩЕНИЕ </w:t>
      </w:r>
    </w:p>
    <w:p w14:paraId="02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практики рассмотрения федеральными  судьями</w:t>
      </w:r>
    </w:p>
    <w:p w14:paraId="03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Мокроусовского</w:t>
      </w:r>
      <w:r>
        <w:rPr>
          <w:rFonts w:ascii="Times New Roman" w:hAnsi="Times New Roman"/>
          <w:b w:val="1"/>
          <w:sz w:val="24"/>
        </w:rPr>
        <w:t xml:space="preserve"> районного суда</w:t>
      </w:r>
      <w:r>
        <w:rPr>
          <w:rFonts w:ascii="Times New Roman" w:hAnsi="Times New Roman"/>
          <w:b w:val="1"/>
          <w:sz w:val="24"/>
        </w:rPr>
        <w:t xml:space="preserve"> Курганской области</w:t>
      </w:r>
      <w:r>
        <w:rPr>
          <w:rFonts w:ascii="Times New Roman" w:hAnsi="Times New Roman"/>
          <w:b w:val="1"/>
          <w:sz w:val="24"/>
        </w:rPr>
        <w:t xml:space="preserve"> ходатайств органов  предварительного  расследования об избрании меры пресечения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 виде заключения под стражу и о продлении срока содержания под стражей, в том числе в отношении несовершеннолетних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за </w:t>
      </w:r>
      <w:r>
        <w:rPr>
          <w:rFonts w:ascii="Times New Roman" w:hAnsi="Times New Roman"/>
          <w:b w:val="1"/>
          <w:sz w:val="24"/>
        </w:rPr>
        <w:t>20</w:t>
      </w:r>
      <w:r>
        <w:rPr>
          <w:rFonts w:ascii="Times New Roman" w:hAnsi="Times New Roman"/>
          <w:b w:val="1"/>
          <w:sz w:val="24"/>
        </w:rPr>
        <w:t>2</w:t>
      </w:r>
      <w:r>
        <w:rPr>
          <w:rFonts w:ascii="Times New Roman" w:hAnsi="Times New Roman"/>
          <w:b w:val="1"/>
          <w:sz w:val="24"/>
        </w:rPr>
        <w:t>4</w:t>
      </w:r>
      <w:r>
        <w:rPr>
          <w:rFonts w:ascii="Times New Roman" w:hAnsi="Times New Roman"/>
          <w:b w:val="1"/>
          <w:sz w:val="24"/>
        </w:rPr>
        <w:t xml:space="preserve"> год</w:t>
      </w:r>
    </w:p>
    <w:p w14:paraId="04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5000000">
      <w:pPr>
        <w:spacing w:after="0" w:line="240" w:lineRule="auto"/>
        <w:ind w:firstLine="709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</w:t>
      </w:r>
      <w:r>
        <w:rPr>
          <w:rFonts w:ascii="Times New Roman" w:hAnsi="Times New Roman"/>
          <w:sz w:val="24"/>
        </w:rPr>
        <w:t>кроусовским</w:t>
      </w:r>
      <w:r>
        <w:rPr>
          <w:rFonts w:ascii="Times New Roman" w:hAnsi="Times New Roman"/>
          <w:sz w:val="24"/>
        </w:rPr>
        <w:t xml:space="preserve"> районным судом </w:t>
      </w:r>
      <w:r>
        <w:rPr>
          <w:rFonts w:ascii="Times New Roman" w:hAnsi="Times New Roman"/>
          <w:sz w:val="24"/>
        </w:rPr>
        <w:t xml:space="preserve">Курганской области </w:t>
      </w:r>
      <w:r>
        <w:rPr>
          <w:rFonts w:ascii="Times New Roman" w:hAnsi="Times New Roman"/>
          <w:sz w:val="24"/>
        </w:rPr>
        <w:t xml:space="preserve">за 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год</w:t>
      </w:r>
      <w:r>
        <w:rPr>
          <w:rFonts w:ascii="Times New Roman" w:hAnsi="Times New Roman"/>
          <w:sz w:val="24"/>
        </w:rPr>
        <w:t xml:space="preserve"> рассмотрено 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ходатайст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об избрании меры пресечения в виде заключения под стражу. За 20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год</w:t>
      </w:r>
      <w:r>
        <w:rPr>
          <w:rFonts w:ascii="Times New Roman" w:hAnsi="Times New Roman"/>
          <w:sz w:val="24"/>
        </w:rPr>
        <w:t xml:space="preserve"> таких ходатайств </w:t>
      </w:r>
      <w:r>
        <w:rPr>
          <w:rFonts w:ascii="Times New Roman" w:hAnsi="Times New Roman"/>
          <w:sz w:val="24"/>
        </w:rPr>
        <w:t>Мокроусовским</w:t>
      </w:r>
      <w:r>
        <w:rPr>
          <w:rFonts w:ascii="Times New Roman" w:hAnsi="Times New Roman"/>
          <w:sz w:val="24"/>
        </w:rPr>
        <w:t xml:space="preserve"> районным судом</w:t>
      </w:r>
      <w:r>
        <w:rPr>
          <w:rFonts w:ascii="Times New Roman" w:hAnsi="Times New Roman"/>
          <w:sz w:val="24"/>
        </w:rPr>
        <w:t xml:space="preserve"> Курганской области</w:t>
      </w:r>
      <w:r>
        <w:rPr>
          <w:rFonts w:ascii="Times New Roman" w:hAnsi="Times New Roman"/>
          <w:sz w:val="24"/>
        </w:rPr>
        <w:t xml:space="preserve"> рассмотрено </w:t>
      </w:r>
      <w:r>
        <w:rPr>
          <w:rFonts w:ascii="Times New Roman" w:hAnsi="Times New Roman"/>
          <w:sz w:val="24"/>
        </w:rPr>
        <w:t>11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06000000">
      <w:pPr>
        <w:pStyle w:val="Style_1"/>
        <w:spacing w:after="0" w:line="240" w:lineRule="auto"/>
        <w:ind w:firstLine="709" w:left="-284"/>
        <w:jc w:val="center"/>
      </w:pPr>
    </w:p>
    <w:p w14:paraId="07000000">
      <w:pPr>
        <w:pStyle w:val="Style_1"/>
        <w:spacing w:after="0" w:line="240" w:lineRule="auto"/>
        <w:ind w:firstLine="709" w:left="-284"/>
        <w:jc w:val="center"/>
      </w:pPr>
      <w:r>
        <w:t>Рассмотрение ходатайств об избрании меры пресечения в виде заключения под стражу</w:t>
      </w:r>
    </w:p>
    <w:tbl>
      <w:tblPr>
        <w:tblStyle w:val="Style_2"/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747"/>
        <w:gridCol w:w="1911"/>
        <w:gridCol w:w="2313"/>
        <w:gridCol w:w="2286"/>
      </w:tblGrid>
      <w:tr>
        <w:trPr>
          <w:trHeight w:hRule="atLeast" w:val="385"/>
        </w:trPr>
        <w:tc>
          <w:tcPr>
            <w:tcW w:type="dxa" w:w="3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type="dxa" w:w="1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</w:t>
            </w:r>
            <w:r>
              <w:rPr>
                <w:rFonts w:ascii="Times New Roman" w:hAnsi="Times New Roman"/>
                <w:sz w:val="24"/>
              </w:rPr>
              <w:t>2022 г.</w:t>
            </w:r>
          </w:p>
        </w:tc>
        <w:tc>
          <w:tcPr>
            <w:tcW w:type="dxa" w:w="23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</w:t>
            </w:r>
            <w:r>
              <w:rPr>
                <w:rFonts w:ascii="Times New Roman" w:hAnsi="Times New Roman"/>
                <w:sz w:val="24"/>
              </w:rPr>
              <w:t>2023 г.</w:t>
            </w:r>
          </w:p>
        </w:tc>
        <w:tc>
          <w:tcPr>
            <w:tcW w:type="dxa" w:w="2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2024 г.</w:t>
            </w:r>
          </w:p>
        </w:tc>
      </w:tr>
      <w:tr>
        <w:tc>
          <w:tcPr>
            <w:tcW w:type="dxa" w:w="3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Всего:</w:t>
            </w:r>
          </w:p>
        </w:tc>
        <w:tc>
          <w:tcPr>
            <w:tcW w:type="dxa" w:w="1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3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c>
          <w:tcPr>
            <w:tcW w:type="dxa" w:w="3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11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1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3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hRule="atLeast" w:val="561"/>
        </w:trPr>
        <w:tc>
          <w:tcPr>
            <w:tcW w:type="dxa" w:w="3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1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3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14:paraId="1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572"/>
        </w:trPr>
        <w:tc>
          <w:tcPr>
            <w:tcW w:type="dxa" w:w="3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них:</w:t>
            </w:r>
          </w:p>
          <w:p w14:paraId="1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отношении несовершеннолетних</w:t>
            </w:r>
          </w:p>
        </w:tc>
        <w:tc>
          <w:tcPr>
            <w:tcW w:type="dxa" w:w="1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3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2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2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3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25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1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3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50"/>
        </w:trPr>
        <w:tc>
          <w:tcPr>
            <w:tcW w:type="dxa" w:w="3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1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3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30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</w:p>
    <w:p w14:paraId="31000000">
      <w:pPr>
        <w:spacing w:line="240" w:lineRule="auto"/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>13.12.2024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Мокроусовским</w:t>
      </w:r>
      <w:r>
        <w:rPr>
          <w:rFonts w:ascii="Times New Roman" w:hAnsi="Times New Roman"/>
          <w:sz w:val="24"/>
        </w:rPr>
        <w:t xml:space="preserve"> районным судом</w:t>
      </w:r>
      <w:r>
        <w:rPr>
          <w:rFonts w:ascii="Times New Roman" w:hAnsi="Times New Roman"/>
          <w:sz w:val="24"/>
        </w:rPr>
        <w:t xml:space="preserve"> Курганской области рассмотрено  </w:t>
      </w:r>
      <w:r>
        <w:rPr>
          <w:rFonts w:ascii="Times New Roman" w:hAnsi="Times New Roman"/>
          <w:sz w:val="24"/>
        </w:rPr>
        <w:t>постановление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дознавателя ОП «</w:t>
      </w:r>
      <w:r>
        <w:rPr>
          <w:rFonts w:ascii="Times New Roman" w:hAnsi="Times New Roman"/>
          <w:color w:val="000000"/>
          <w:sz w:val="24"/>
        </w:rPr>
        <w:t>Мокроусовское</w:t>
      </w:r>
      <w:r>
        <w:rPr>
          <w:rFonts w:ascii="Times New Roman" w:hAnsi="Times New Roman"/>
          <w:color w:val="000000"/>
          <w:sz w:val="24"/>
        </w:rPr>
        <w:t>» МО МВД России «</w:t>
      </w:r>
      <w:r>
        <w:rPr>
          <w:rFonts w:ascii="Times New Roman" w:hAnsi="Times New Roman"/>
          <w:color w:val="000000"/>
          <w:sz w:val="24"/>
        </w:rPr>
        <w:t>Макушинский</w:t>
      </w:r>
      <w:r>
        <w:rPr>
          <w:rFonts w:ascii="Times New Roman" w:hAnsi="Times New Roman"/>
          <w:color w:val="000000"/>
          <w:sz w:val="24"/>
        </w:rPr>
        <w:t>» о возбуждении ходатайства об избрании меры пресечения в виде заключения под стражу Ч., обвиняемого в совершении преступлений, предусмотренных ч. 1 ст. 119, ч. 2 ст. 1</w:t>
      </w:r>
      <w:r>
        <w:rPr>
          <w:rFonts w:ascii="Times New Roman" w:hAnsi="Times New Roman"/>
          <w:color w:val="000000"/>
          <w:sz w:val="24"/>
        </w:rPr>
        <w:t>1</w:t>
      </w:r>
      <w:r>
        <w:rPr>
          <w:rFonts w:ascii="Times New Roman" w:hAnsi="Times New Roman"/>
          <w:color w:val="000000"/>
          <w:sz w:val="24"/>
        </w:rPr>
        <w:t>6.1 УК РФ.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z w:val="24"/>
        </w:rPr>
        <w:t>анное ходатайство удовлетворено, в суде апелляционной и кассационной инстанции не обжаловалось.</w:t>
      </w:r>
      <w:r>
        <w:rPr>
          <w:rFonts w:ascii="Times New Roman" w:hAnsi="Times New Roman"/>
          <w:sz w:val="24"/>
        </w:rPr>
        <w:t xml:space="preserve"> </w:t>
      </w:r>
    </w:p>
    <w:p w14:paraId="32000000">
      <w:pPr>
        <w:tabs>
          <w:tab w:leader="none" w:pos="0" w:val="left"/>
        </w:tabs>
        <w:spacing w:after="0" w:line="240" w:lineRule="auto"/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t xml:space="preserve">   </w:t>
      </w:r>
      <w:r>
        <w:rPr>
          <w:rFonts w:ascii="Times New Roman" w:hAnsi="Times New Roman"/>
          <w:sz w:val="24"/>
        </w:rPr>
        <w:t>За 202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год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Мокроусовским</w:t>
      </w:r>
      <w:r>
        <w:rPr>
          <w:rFonts w:ascii="Times New Roman" w:hAnsi="Times New Roman"/>
          <w:sz w:val="24"/>
        </w:rPr>
        <w:t xml:space="preserve"> районным судом</w:t>
      </w:r>
      <w:r>
        <w:rPr>
          <w:rFonts w:ascii="Times New Roman" w:hAnsi="Times New Roman"/>
          <w:sz w:val="24"/>
        </w:rPr>
        <w:t xml:space="preserve"> Курганской области</w:t>
      </w:r>
      <w:r>
        <w:rPr>
          <w:rFonts w:ascii="Times New Roman" w:hAnsi="Times New Roman"/>
          <w:sz w:val="24"/>
        </w:rPr>
        <w:t xml:space="preserve"> рассмотрено 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ходатайств</w:t>
      </w:r>
      <w:r>
        <w:rPr>
          <w:rFonts w:ascii="Times New Roman" w:hAnsi="Times New Roman"/>
          <w:sz w:val="24"/>
        </w:rPr>
        <w:t xml:space="preserve"> о продлении срока содержания под стражей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В 202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году </w:t>
      </w:r>
      <w:r>
        <w:rPr>
          <w:rFonts w:ascii="Times New Roman" w:hAnsi="Times New Roman"/>
          <w:sz w:val="24"/>
        </w:rPr>
        <w:t>Мокроусовским</w:t>
      </w:r>
      <w:r>
        <w:rPr>
          <w:rFonts w:ascii="Times New Roman" w:hAnsi="Times New Roman"/>
          <w:sz w:val="24"/>
        </w:rPr>
        <w:t xml:space="preserve"> районным судом </w:t>
      </w:r>
      <w:r>
        <w:rPr>
          <w:rFonts w:ascii="Times New Roman" w:hAnsi="Times New Roman"/>
          <w:sz w:val="24"/>
        </w:rPr>
        <w:t xml:space="preserve">Курганской области </w:t>
      </w:r>
      <w:r>
        <w:rPr>
          <w:rFonts w:ascii="Times New Roman" w:hAnsi="Times New Roman"/>
          <w:sz w:val="24"/>
        </w:rPr>
        <w:t>рассмотрено 11</w:t>
      </w:r>
      <w:r>
        <w:rPr>
          <w:rFonts w:ascii="Times New Roman" w:hAnsi="Times New Roman"/>
          <w:sz w:val="24"/>
        </w:rPr>
        <w:t xml:space="preserve"> ходатайств о продлении срока содержания под стражей.</w:t>
      </w:r>
    </w:p>
    <w:p w14:paraId="33000000">
      <w:pPr>
        <w:pStyle w:val="Style_1"/>
        <w:tabs>
          <w:tab w:leader="none" w:pos="0" w:val="left"/>
        </w:tabs>
        <w:spacing w:after="0" w:line="240" w:lineRule="auto"/>
        <w:ind w:firstLine="425" w:left="-142"/>
        <w:jc w:val="both"/>
        <w:rPr>
          <w:color w:val="000000"/>
        </w:rPr>
      </w:pPr>
    </w:p>
    <w:p w14:paraId="34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Рассмотрение ходатайств о продлении срока содержания под стражей</w:t>
      </w:r>
    </w:p>
    <w:tbl>
      <w:tblPr>
        <w:tblStyle w:val="Style_2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964"/>
        <w:gridCol w:w="3015"/>
        <w:gridCol w:w="2994"/>
      </w:tblGrid>
      <w:tr>
        <w:trPr>
          <w:trHeight w:hRule="atLeast" w:val="385"/>
        </w:trPr>
        <w:tc>
          <w:tcPr>
            <w:tcW w:type="dxa" w:w="3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type="dxa" w:w="3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 2023 г.</w:t>
            </w:r>
          </w:p>
        </w:tc>
        <w:tc>
          <w:tcPr>
            <w:tcW w:type="dxa" w:w="2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2024 г.</w:t>
            </w:r>
          </w:p>
        </w:tc>
      </w:tr>
      <w:tr>
        <w:trPr>
          <w:trHeight w:hRule="atLeast" w:val="358"/>
        </w:trPr>
        <w:tc>
          <w:tcPr>
            <w:tcW w:type="dxa" w:w="3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Всего:</w:t>
            </w:r>
          </w:p>
        </w:tc>
        <w:tc>
          <w:tcPr>
            <w:tcW w:type="dxa" w:w="3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c>
          <w:tcPr>
            <w:tcW w:type="dxa" w:w="3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3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3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c>
          <w:tcPr>
            <w:tcW w:type="dxa" w:w="3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3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3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 них: </w:t>
            </w:r>
          </w:p>
          <w:p w14:paraId="44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отношении несовершеннолетних</w:t>
            </w:r>
          </w:p>
        </w:tc>
        <w:tc>
          <w:tcPr>
            <w:tcW w:type="dxa" w:w="3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3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49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3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50"/>
        </w:trPr>
        <w:tc>
          <w:tcPr>
            <w:tcW w:type="dxa" w:w="3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30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51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  <w:highlight w:val="yellow"/>
        </w:rPr>
      </w:pPr>
    </w:p>
    <w:p w14:paraId="52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рассмотренных ходатайств о продлении срока содержания под стражей, в зависимости от тяжести преступлений</w:t>
      </w:r>
    </w:p>
    <w:tbl>
      <w:tblPr>
        <w:tblStyle w:val="Style_2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11"/>
        <w:gridCol w:w="2126"/>
        <w:gridCol w:w="3544"/>
      </w:tblGrid>
      <w:tr>
        <w:trPr>
          <w:trHeight w:hRule="atLeast" w:val="265"/>
        </w:trPr>
        <w:tc>
          <w:tcPr>
            <w:tcW w:type="dxa" w:w="41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Категории тяжести преступлений</w:t>
            </w:r>
          </w:p>
        </w:tc>
        <w:tc>
          <w:tcPr>
            <w:tcW w:type="dxa" w:w="56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>
        <w:trPr>
          <w:trHeight w:hRule="atLeast" w:val="265"/>
        </w:trPr>
        <w:tc>
          <w:tcPr>
            <w:tcW w:type="dxa" w:w="41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</w:t>
            </w:r>
          </w:p>
        </w:tc>
      </w:tr>
      <w:tr>
        <w:trPr>
          <w:trHeight w:hRule="atLeast" w:val="2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Всего: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т.ч.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7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Особо тяжких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7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них: в отношении несовершеннолетних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Тяжких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них: в отношении несовершеннолетних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Средней тяжести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них: в отношении несовершеннолетних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Небольшой тяжести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5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них: в отношении несовершеннолетних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75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 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год</w:t>
      </w:r>
      <w:r>
        <w:rPr>
          <w:rFonts w:ascii="Times New Roman" w:hAnsi="Times New Roman"/>
          <w:sz w:val="24"/>
        </w:rPr>
        <w:t xml:space="preserve"> в суд поступило 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ходатайств о продлении срока содержания под стражей, в отношении 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лиц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1- </w:t>
      </w:r>
      <w:r>
        <w:rPr>
          <w:rFonts w:ascii="Times New Roman" w:hAnsi="Times New Roman"/>
          <w:sz w:val="24"/>
        </w:rPr>
        <w:t>обвиняемого в совершении</w:t>
      </w:r>
      <w:r>
        <w:rPr>
          <w:rFonts w:ascii="Times New Roman" w:hAnsi="Times New Roman"/>
          <w:sz w:val="24"/>
        </w:rPr>
        <w:t xml:space="preserve"> 2</w:t>
      </w:r>
      <w:r>
        <w:rPr>
          <w:rFonts w:ascii="Times New Roman" w:hAnsi="Times New Roman"/>
          <w:sz w:val="24"/>
        </w:rPr>
        <w:t xml:space="preserve"> преступлений небольшой тяжести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1 в совершении тяжкого преступления по неосторожности, 1 в совершении тяжкого преступления,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в совершении преступления средней тяжести</w:t>
      </w:r>
      <w:r>
        <w:rPr>
          <w:rFonts w:ascii="Times New Roman" w:hAnsi="Times New Roman"/>
          <w:sz w:val="24"/>
        </w:rPr>
        <w:t>. Ходатайства были признаны судом обоснованными и подлежащими удовлетворению.</w:t>
      </w:r>
    </w:p>
    <w:p w14:paraId="7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77000000">
      <w:pPr>
        <w:pStyle w:val="Style_3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Органы, направившие ходатайства</w:t>
      </w:r>
    </w:p>
    <w:p w14:paraId="78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продлении срока содержания под стражей</w:t>
      </w:r>
    </w:p>
    <w:p w14:paraId="79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 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год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891"/>
        <w:gridCol w:w="1895"/>
        <w:gridCol w:w="1418"/>
        <w:gridCol w:w="3685"/>
      </w:tblGrid>
      <w:tr>
        <w:trPr>
          <w:trHeight w:hRule="atLeast" w:val="575"/>
        </w:trPr>
        <w:tc>
          <w:tcPr>
            <w:tcW w:type="dxa" w:w="289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Орган, направивший ходатайство</w:t>
            </w:r>
          </w:p>
        </w:tc>
        <w:tc>
          <w:tcPr>
            <w:tcW w:type="dxa" w:w="1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Поступило ходатайств  </w:t>
            </w:r>
          </w:p>
        </w:tc>
        <w:tc>
          <w:tcPr>
            <w:tcW w:type="dxa" w:w="510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Удовлетворено ходатайств  </w:t>
            </w:r>
          </w:p>
        </w:tc>
      </w:tr>
      <w:tr>
        <w:trPr>
          <w:trHeight w:hRule="atLeast" w:val="639"/>
        </w:trPr>
        <w:tc>
          <w:tcPr>
            <w:tcW w:type="dxa" w:w="28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т. ч. в отношении несовершеннолетних</w:t>
            </w:r>
          </w:p>
        </w:tc>
      </w:tr>
      <w:tr>
        <w:trPr>
          <w:trHeight w:hRule="atLeast" w:val="279"/>
        </w:trPr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 МВД РФ «Макушинский»</w:t>
            </w:r>
          </w:p>
        </w:tc>
        <w:tc>
          <w:tcPr>
            <w:tcW w:type="dxa" w:w="1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79"/>
        </w:trPr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МСО СУ СК РФ по Курганской области</w:t>
            </w:r>
          </w:p>
        </w:tc>
        <w:tc>
          <w:tcPr>
            <w:tcW w:type="dxa" w:w="1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401"/>
        </w:trPr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Прокуратура Мокроусовского района</w:t>
            </w:r>
          </w:p>
        </w:tc>
        <w:tc>
          <w:tcPr>
            <w:tcW w:type="dxa" w:w="1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62"/>
        </w:trPr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type="dxa" w:w="1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90000000">
      <w:pPr>
        <w:spacing w:after="0" w:line="240" w:lineRule="auto"/>
        <w:ind w:firstLine="709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рассмотрении ходатайств об избрании меры пресечения в виде заключения</w:t>
      </w:r>
      <w:r>
        <w:rPr>
          <w:rFonts w:ascii="Times New Roman" w:hAnsi="Times New Roman"/>
          <w:sz w:val="24"/>
        </w:rPr>
        <w:t xml:space="preserve"> под стражу судьи руководствовались Уголовно-процессуальным кодексом РФ, постановлениями Пленумов Верховного суда РФ,   постановлениями, определениями Конституционного суда РФ, Минской Конвенцией содружества независимых государств о правах и основных свободах человека от 26.05.1995г., рекомендациями Курганского областного суда, постановлением Пленума Верховного суда РФ №41 от 19.12.2013 г. </w:t>
      </w:r>
      <w:bookmarkStart w:id="1" w:name="_GoBack"/>
      <w:bookmarkEnd w:id="1"/>
    </w:p>
    <w:p w14:paraId="9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9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93000000">
      <w:pPr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Помощник судьи Кузьминых С.А.</w:t>
      </w:r>
    </w:p>
    <w:p w14:paraId="9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95000000">
      <w:pPr>
        <w:pStyle w:val="Style_3"/>
        <w:rPr>
          <w:rFonts w:ascii="Times New Roman" w:hAnsi="Times New Roman"/>
          <w:sz w:val="24"/>
        </w:rPr>
      </w:pPr>
    </w:p>
    <w:sectPr>
      <w:pgSz w:h="16838" w:orient="portrait" w:w="11906"/>
      <w:pgMar w:bottom="426" w:footer="709" w:gutter="0" w:header="284" w:left="1134" w:right="907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200" w:line="276" w:lineRule="auto"/>
      <w:ind/>
    </w:pPr>
    <w:rPr>
      <w:rFonts w:ascii="Calibri" w:hAnsi="Calibri"/>
      <w:sz w:val="22"/>
    </w:rPr>
  </w:style>
  <w:style w:default="1" w:styleId="Style_4_ch" w:type="character">
    <w:name w:val="Normal"/>
    <w:link w:val="Style_4"/>
    <w:rPr>
      <w:rFonts w:ascii="Calibri" w:hAnsi="Calibri"/>
      <w:sz w:val="22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er"/>
    <w:basedOn w:val="Style_4"/>
    <w:link w:val="Style_9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9_ch" w:type="character">
    <w:name w:val="header"/>
    <w:basedOn w:val="Style_4_ch"/>
    <w:link w:val="Style_9"/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footer"/>
    <w:basedOn w:val="Style_4"/>
    <w:link w:val="Style_1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1_ch" w:type="character">
    <w:name w:val="footer"/>
    <w:basedOn w:val="Style_4_ch"/>
    <w:link w:val="Style_11"/>
  </w:style>
  <w:style w:styleId="Style_1" w:type="paragraph">
    <w:name w:val="Body Text 2"/>
    <w:basedOn w:val="Style_4"/>
    <w:link w:val="Style_1_ch"/>
    <w:pPr>
      <w:spacing w:after="120" w:line="480" w:lineRule="auto"/>
      <w:ind/>
    </w:pPr>
    <w:rPr>
      <w:rFonts w:ascii="Times New Roman" w:hAnsi="Times New Roman"/>
      <w:sz w:val="24"/>
    </w:rPr>
  </w:style>
  <w:style w:styleId="Style_1_ch" w:type="character">
    <w:name w:val="Body Text 2"/>
    <w:basedOn w:val="Style_4_ch"/>
    <w:link w:val="Style_1"/>
    <w:rPr>
      <w:rFonts w:ascii="Times New Roman" w:hAnsi="Times New Roman"/>
      <w:sz w:val="24"/>
    </w:rPr>
  </w:style>
  <w:style w:styleId="Style_12" w:type="paragraph">
    <w:name w:val="ConsPlusNormal"/>
    <w:link w:val="Style_12_ch"/>
    <w:pPr>
      <w:widowControl w:val="0"/>
      <w:ind/>
    </w:pPr>
    <w:rPr>
      <w:rFonts w:ascii="Arial" w:hAnsi="Arial"/>
    </w:rPr>
  </w:style>
  <w:style w:styleId="Style_12_ch" w:type="character">
    <w:name w:val="ConsPlusNormal"/>
    <w:link w:val="Style_12"/>
    <w:rPr>
      <w:rFonts w:ascii="Arial" w:hAnsi="Arial"/>
    </w:rPr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3" w:type="paragraph">
    <w:name w:val="No Spacing"/>
    <w:link w:val="Style_3_ch"/>
    <w:rPr>
      <w:rFonts w:ascii="Calibri" w:hAnsi="Calibri"/>
      <w:sz w:val="22"/>
    </w:rPr>
  </w:style>
  <w:style w:styleId="Style_3_ch" w:type="character">
    <w:name w:val="No Spacing"/>
    <w:link w:val="Style_3"/>
    <w:rPr>
      <w:rFonts w:ascii="Calibri" w:hAnsi="Calibri"/>
      <w:sz w:val="22"/>
    </w:rPr>
  </w:style>
  <w:style w:styleId="Style_15" w:type="paragraph">
    <w:name w:val="heading 1"/>
    <w:next w:val="Style_4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4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Subtitle"/>
    <w:next w:val="Style_4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4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4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2025-02-12T09:14:15Z</dcterms:modified>
</cp:coreProperties>
</file>