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 w:firstLine="720" w:left="0" w:right="-709"/>
      </w:pPr>
      <w:r>
        <w:t>Сведения об отложении судебных заседаний по уголовным и гражданским (административным) делам и делам об административных правонарушениях в Мокроусовском районном суде Курганской области за 3 месяца 2026 года.</w:t>
      </w:r>
    </w:p>
    <w:p w14:paraId="03000000"/>
    <w:p w14:paraId="04000000">
      <w:pPr>
        <w:ind/>
        <w:jc w:val="both"/>
        <w:rPr>
          <w:sz w:val="12"/>
        </w:rPr>
      </w:pPr>
    </w:p>
    <w:p w14:paraId="05000000">
      <w:pPr>
        <w:ind/>
        <w:jc w:val="both"/>
        <w:rPr>
          <w:sz w:val="12"/>
        </w:rPr>
      </w:pPr>
    </w:p>
    <w:p w14:paraId="06000000">
      <w:pPr>
        <w:ind w:firstLine="720" w:left="0"/>
        <w:jc w:val="both"/>
      </w:pPr>
      <w:r>
        <w:t>В целях обобщения Мокроусовский районный суд Курганской области направляет сведения об отложении судебных заседаний по уголовным и гражданским (административным) делам и делам об административных правонарушениях за первый квартал 202</w:t>
      </w:r>
      <w:r>
        <w:t>6</w:t>
      </w:r>
      <w:r>
        <w:t xml:space="preserve"> года.</w:t>
      </w:r>
    </w:p>
    <w:p w14:paraId="07000000">
      <w:pPr>
        <w:ind w:firstLine="720" w:left="0"/>
        <w:jc w:val="both"/>
      </w:pPr>
      <w:r>
        <w:t>За три месяца 202</w:t>
      </w:r>
      <w:r>
        <w:t>6</w:t>
      </w:r>
      <w:r>
        <w:t xml:space="preserve"> года Мокроусовским районным судом Курганской области рассмотрено </w:t>
      </w:r>
      <w:r>
        <w:t>5</w:t>
      </w:r>
      <w:r>
        <w:t xml:space="preserve"> уголовны</w:t>
      </w:r>
      <w:r>
        <w:t>х</w:t>
      </w:r>
      <w:r>
        <w:t xml:space="preserve"> дел. По </w:t>
      </w:r>
      <w:r>
        <w:t>4</w:t>
      </w:r>
      <w:r>
        <w:t xml:space="preserve"> уголовным делам рассмотрение дел откладывалось </w:t>
      </w:r>
      <w:r>
        <w:t>4</w:t>
      </w:r>
      <w:r>
        <w:t xml:space="preserve"> раз</w:t>
      </w:r>
      <w:r>
        <w:t>а</w:t>
      </w:r>
      <w:r>
        <w:t xml:space="preserve"> по иным причинам, не являющимся срывом судебного заседания.</w:t>
      </w:r>
    </w:p>
    <w:p w14:paraId="08000000">
      <w:pPr>
        <w:ind w:firstLine="720" w:left="0"/>
        <w:jc w:val="both"/>
      </w:pPr>
      <w:r>
        <w:t>По причине срыва судебные заседания в первом квартале 202</w:t>
      </w:r>
      <w:r>
        <w:t>6</w:t>
      </w:r>
      <w:r>
        <w:t xml:space="preserve"> года не переносились.   </w:t>
      </w:r>
    </w:p>
    <w:p w14:paraId="09000000">
      <w:pPr>
        <w:ind w:firstLine="720" w:left="0"/>
        <w:jc w:val="both"/>
      </w:pPr>
      <w:r>
        <w:t>За 3 месяца 2025</w:t>
      </w:r>
      <w:r>
        <w:t xml:space="preserve"> года Мокроусовским районным судом рассмотрение уголовных дел откладывалось </w:t>
      </w:r>
      <w:r>
        <w:t>7</w:t>
      </w:r>
      <w:r>
        <w:t xml:space="preserve"> раз по </w:t>
      </w:r>
      <w:r>
        <w:t>2</w:t>
      </w:r>
      <w:r>
        <w:t xml:space="preserve"> делам, также по причинам, не являющимся срывом судебного заседания.</w:t>
      </w:r>
    </w:p>
    <w:p w14:paraId="0A000000">
      <w:pPr>
        <w:ind w:firstLine="720" w:left="0"/>
        <w:jc w:val="both"/>
      </w:pPr>
      <w:r>
        <w:t xml:space="preserve">Из </w:t>
      </w:r>
      <w:r>
        <w:t>5</w:t>
      </w:r>
      <w:r>
        <w:t xml:space="preserve"> уголовных дел, рассмотренных в 1 квартале 202</w:t>
      </w:r>
      <w:r>
        <w:t>6</w:t>
      </w:r>
      <w:r>
        <w:t xml:space="preserve"> года, 1 уголовное  дело рассмотрено на первом судебном заседании, что составляет </w:t>
      </w:r>
      <w:r>
        <w:t xml:space="preserve">20% </w:t>
      </w:r>
      <w:r>
        <w:t>от общего количества рассмотренных уголовных дел</w:t>
      </w:r>
      <w:r>
        <w:t>.</w:t>
      </w:r>
    </w:p>
    <w:p w14:paraId="0B000000">
      <w:pPr>
        <w:ind w:firstLine="720" w:left="0"/>
        <w:jc w:val="both"/>
      </w:pPr>
      <w:r>
        <w:t>В 1 квартале 202</w:t>
      </w:r>
      <w:r>
        <w:t>5</w:t>
      </w:r>
      <w:r>
        <w:t xml:space="preserve"> года на первом судебном заседании рассмотрено 1 уголовное дело или </w:t>
      </w:r>
      <w:r>
        <w:t>33</w:t>
      </w:r>
      <w:r>
        <w:t>% от числа оконченных уголовных дел (</w:t>
      </w:r>
      <w:r>
        <w:t>3</w:t>
      </w:r>
      <w:r>
        <w:t>).</w:t>
      </w:r>
    </w:p>
    <w:p w14:paraId="0C000000">
      <w:pPr>
        <w:pStyle w:val="Style_3"/>
        <w:ind w:firstLine="709" w:left="0"/>
      </w:pPr>
      <w:r>
        <w:t xml:space="preserve">За обобщаемый период из числа отложенных судебных процессов, </w:t>
      </w:r>
      <w:r>
        <w:t>4</w:t>
      </w:r>
      <w:r>
        <w:t xml:space="preserve"> судебных заседани</w:t>
      </w:r>
      <w:r>
        <w:t>я</w:t>
      </w:r>
      <w:r>
        <w:t xml:space="preserve"> были перенесены по следующим причинам:</w:t>
      </w:r>
    </w:p>
    <w:p w14:paraId="0D000000">
      <w:pPr>
        <w:pStyle w:val="Style_3"/>
        <w:ind w:firstLine="709" w:left="0"/>
      </w:pPr>
      <w:r>
        <w:t xml:space="preserve">- в </w:t>
      </w:r>
      <w:r>
        <w:t>3</w:t>
      </w:r>
      <w:r>
        <w:t xml:space="preserve"> случаях для подготовки к прениям по ходатайству государственного обвинителя;</w:t>
      </w:r>
    </w:p>
    <w:p w14:paraId="0E000000">
      <w:pPr>
        <w:pStyle w:val="Style_3"/>
        <w:ind w:firstLine="709" w:left="0"/>
      </w:pPr>
      <w:r>
        <w:t>- в 1</w:t>
      </w:r>
      <w:r>
        <w:t xml:space="preserve"> случае в судебное заседание не явился обвиняемый, так как заключил </w:t>
      </w:r>
      <w:r>
        <w:t>контракт о прохождении военной службы в Вооруженных Силах Российской Федерации</w:t>
      </w:r>
      <w:r>
        <w:t xml:space="preserve">, уголовное дело было приостановлено.    </w:t>
      </w:r>
    </w:p>
    <w:p w14:paraId="0F000000">
      <w:pPr>
        <w:pStyle w:val="Style_3"/>
        <w:ind w:firstLine="709" w:left="0"/>
      </w:pPr>
      <w:r>
        <w:t xml:space="preserve"> </w:t>
      </w:r>
      <w:r>
        <w:t xml:space="preserve"> По рассмотренным уголовным делам в первом квартале 202</w:t>
      </w:r>
      <w:r>
        <w:t>6</w:t>
      </w:r>
      <w:r>
        <w:t xml:space="preserve"> года постановлений о принудительном приводе не выносилось. </w:t>
      </w:r>
    </w:p>
    <w:p w14:paraId="10000000">
      <w:pPr>
        <w:ind w:firstLine="709" w:left="0"/>
        <w:jc w:val="both"/>
      </w:pPr>
      <w:r>
        <w:t>Следует отметить, что при рассмотрении  уголовных дел во всех случаях повестки сторонам с указанием места и времени судебного разбирательства направляются работниками аппарата суда своевременно. Для предотвращения отложений судебных заседаний судьями, работниками аппарата суда осуществляется взаимодействие с сотрудниками Отделения Полиции «Мокроусовское», с  Мокроусовским РО СП УФССП по Курганской  области, также  участникам судопроизводства направляются СМС - извещения в соответствии с действующим законодательством.</w:t>
      </w:r>
    </w:p>
    <w:p w14:paraId="11000000">
      <w:pPr>
        <w:ind w:firstLine="709" w:left="0"/>
        <w:jc w:val="both"/>
      </w:pPr>
      <w:r>
        <w:t>За три месяца 202</w:t>
      </w:r>
      <w:r>
        <w:t>6</w:t>
      </w:r>
      <w:r>
        <w:t xml:space="preserve"> года </w:t>
      </w:r>
      <w:r>
        <w:t xml:space="preserve">Мокроусовским районным судом Курганской области окончено </w:t>
      </w:r>
      <w:r>
        <w:t>27</w:t>
      </w:r>
      <w:r>
        <w:t xml:space="preserve"> гражданск</w:t>
      </w:r>
      <w:r>
        <w:t>их</w:t>
      </w:r>
      <w:r>
        <w:t xml:space="preserve"> дел, </w:t>
      </w:r>
      <w:r>
        <w:t>7</w:t>
      </w:r>
      <w:r>
        <w:t xml:space="preserve"> административных дел и </w:t>
      </w:r>
      <w:r>
        <w:t>8</w:t>
      </w:r>
      <w:r>
        <w:t xml:space="preserve"> дел об административных правонарушениях. По данным делам проведено </w:t>
      </w:r>
      <w:r>
        <w:t>68</w:t>
      </w:r>
      <w:r>
        <w:t xml:space="preserve"> </w:t>
      </w:r>
      <w:r>
        <w:t>судебных заседаний, из них</w:t>
      </w:r>
      <w:r>
        <w:t xml:space="preserve"> </w:t>
      </w:r>
      <w:r>
        <w:t>26</w:t>
      </w:r>
      <w:r>
        <w:t xml:space="preserve"> - по причине отложения, из них в </w:t>
      </w:r>
      <w:r>
        <w:t>7</w:t>
      </w:r>
      <w:r>
        <w:t xml:space="preserve"> случаях ввиду срыва судебного заседания, причиной которых послужила неявка сторон.</w:t>
      </w:r>
      <w:r>
        <w:t xml:space="preserve"> </w:t>
      </w:r>
      <w:r>
        <w:t xml:space="preserve">    </w:t>
      </w:r>
    </w:p>
    <w:p w14:paraId="12000000">
      <w:pPr>
        <w:ind w:firstLine="709" w:left="0"/>
        <w:jc w:val="both"/>
      </w:pPr>
      <w:r>
        <w:t xml:space="preserve">В сравнении с </w:t>
      </w:r>
      <w:r>
        <w:t>первым кварталом 202</w:t>
      </w:r>
      <w:r>
        <w:t>5</w:t>
      </w:r>
      <w:r>
        <w:t xml:space="preserve"> год</w:t>
      </w:r>
      <w:r>
        <w:t>а</w:t>
      </w:r>
      <w:r>
        <w:t xml:space="preserve"> доля отложений в общем количестве проведенных судебных заседаний по указанным делам </w:t>
      </w:r>
      <w:r>
        <w:t xml:space="preserve">незначительно </w:t>
      </w:r>
      <w:r>
        <w:t>увеличилась</w:t>
      </w:r>
      <w:r>
        <w:t>.</w:t>
      </w:r>
      <w:r>
        <w:t xml:space="preserve"> </w:t>
      </w:r>
    </w:p>
    <w:p w14:paraId="13000000">
      <w:pPr>
        <w:pStyle w:val="Style_3"/>
        <w:ind w:firstLine="709" w:left="0"/>
      </w:pPr>
      <w:r>
        <w:t xml:space="preserve">За обобщаемый период из числа </w:t>
      </w:r>
      <w:r>
        <w:t>отложенных судебных процессов</w:t>
      </w:r>
      <w:r>
        <w:t xml:space="preserve"> </w:t>
      </w:r>
      <w:r>
        <w:t xml:space="preserve">26 </w:t>
      </w:r>
      <w:r>
        <w:t>судебных заседани</w:t>
      </w:r>
      <w:r>
        <w:t>й</w:t>
      </w:r>
      <w:r>
        <w:t xml:space="preserve"> было перенесено по следующим причинам:</w:t>
      </w:r>
    </w:p>
    <w:p w14:paraId="14000000">
      <w:pPr>
        <w:pStyle w:val="Style_3"/>
        <w:ind w:firstLine="709" w:left="0"/>
      </w:pPr>
      <w:r>
        <w:t xml:space="preserve">- в </w:t>
      </w:r>
      <w:r>
        <w:t>2</w:t>
      </w:r>
      <w:r>
        <w:t xml:space="preserve"> случа</w:t>
      </w:r>
      <w:r>
        <w:t>ях</w:t>
      </w:r>
      <w:r>
        <w:t xml:space="preserve"> в связи с назначением экспертизы;</w:t>
      </w:r>
    </w:p>
    <w:p w14:paraId="15000000">
      <w:pPr>
        <w:pStyle w:val="Style_3"/>
        <w:ind w:firstLine="709" w:left="0"/>
      </w:pPr>
      <w:r>
        <w:t xml:space="preserve">- в </w:t>
      </w:r>
      <w:r>
        <w:t>2</w:t>
      </w:r>
      <w:r>
        <w:t xml:space="preserve"> случа</w:t>
      </w:r>
      <w:r>
        <w:t>ях</w:t>
      </w:r>
      <w:r>
        <w:t xml:space="preserve"> в связи с привлечением треть</w:t>
      </w:r>
      <w:r>
        <w:t>его</w:t>
      </w:r>
      <w:r>
        <w:t xml:space="preserve"> (заинтересованного)</w:t>
      </w:r>
      <w:r>
        <w:t xml:space="preserve"> лиц</w:t>
      </w:r>
      <w:r>
        <w:t>а</w:t>
      </w:r>
      <w:r>
        <w:t>;</w:t>
      </w:r>
    </w:p>
    <w:p w14:paraId="16000000">
      <w:pPr>
        <w:pStyle w:val="Style_3"/>
        <w:ind w:firstLine="709" w:left="0"/>
        <w:jc w:val="left"/>
      </w:pPr>
      <w:r>
        <w:t xml:space="preserve">- в </w:t>
      </w:r>
      <w:r>
        <w:t>6</w:t>
      </w:r>
      <w:r>
        <w:t xml:space="preserve"> случаях    удовлетворено    ходатайство    участников    процесса   об   отложении судебного заседания;</w:t>
      </w:r>
    </w:p>
    <w:p w14:paraId="17000000">
      <w:pPr>
        <w:pStyle w:val="Style_3"/>
        <w:ind w:firstLine="709" w:left="0"/>
      </w:pPr>
      <w:r>
        <w:t>- в 1 случае ввиду истребования дополнительных доказательств по делу;</w:t>
      </w:r>
    </w:p>
    <w:p w14:paraId="18000000">
      <w:pPr>
        <w:pStyle w:val="Style_3"/>
        <w:ind w:firstLine="709" w:left="0"/>
      </w:pPr>
      <w:r>
        <w:t xml:space="preserve">- в </w:t>
      </w:r>
      <w:r>
        <w:t>4</w:t>
      </w:r>
      <w:r>
        <w:t xml:space="preserve"> случаях в связи с привлечением соответчика (соистца)</w:t>
      </w:r>
      <w:r>
        <w:t>;</w:t>
      </w:r>
    </w:p>
    <w:p w14:paraId="19000000">
      <w:pPr>
        <w:pStyle w:val="Style_3"/>
        <w:ind w:firstLine="709" w:left="0"/>
      </w:pPr>
      <w:r>
        <w:t>- в 1 случае в связи с объединением двух дел</w:t>
      </w:r>
      <w:r>
        <w:t>;</w:t>
      </w:r>
    </w:p>
    <w:p w14:paraId="1A000000">
      <w:pPr>
        <w:pStyle w:val="Style_3"/>
        <w:ind w:firstLine="709" w:left="0"/>
      </w:pPr>
      <w:r>
        <w:t>- в 3 случаях в связи с приостановлением производства по делу</w:t>
      </w:r>
      <w:r>
        <w:t>.</w:t>
      </w:r>
    </w:p>
    <w:p w14:paraId="1B000000">
      <w:pPr>
        <w:pStyle w:val="Style_3"/>
        <w:ind w:firstLine="709" w:left="0"/>
      </w:pPr>
      <w:r>
        <w:t xml:space="preserve">Из общего количества отложенных судебных заседаний за анализируемый период времени в </w:t>
      </w:r>
      <w:r>
        <w:t>7</w:t>
      </w:r>
      <w:r>
        <w:t xml:space="preserve"> случаях произошли срывы, причиной которых послужила неявка сторон.</w:t>
      </w:r>
    </w:p>
    <w:p w14:paraId="1C000000">
      <w:pPr>
        <w:ind w:firstLine="709" w:left="0"/>
        <w:jc w:val="both"/>
      </w:pPr>
      <w:r>
        <w:t xml:space="preserve">Так, </w:t>
      </w:r>
      <w:r>
        <w:t>п</w:t>
      </w:r>
      <w:r>
        <w:t>о делу № 2-1</w:t>
      </w:r>
      <w:r>
        <w:t>2</w:t>
      </w:r>
      <w:r>
        <w:t>/202</w:t>
      </w:r>
      <w:r>
        <w:t>6</w:t>
      </w:r>
      <w:r>
        <w:t xml:space="preserve">, по исковому заявлению </w:t>
      </w:r>
      <w:r>
        <w:t>ООО «Чистый город»  к наследственному имуществу Б</w:t>
      </w:r>
      <w:r>
        <w:t>.</w:t>
      </w:r>
      <w:r>
        <w:t xml:space="preserve"> о взыскании задолженности по обращению с твердыми коммунальными отходами</w:t>
      </w:r>
      <w:r>
        <w:t xml:space="preserve">, судебное заседание, назначенное на </w:t>
      </w:r>
      <w:r>
        <w:t>29</w:t>
      </w:r>
      <w:r>
        <w:t>.</w:t>
      </w:r>
      <w:r>
        <w:t>12</w:t>
      </w:r>
      <w:r>
        <w:t xml:space="preserve">.2025, отложено на </w:t>
      </w:r>
      <w:r>
        <w:t>13</w:t>
      </w:r>
      <w:r>
        <w:t>.0</w:t>
      </w:r>
      <w:r>
        <w:t>1</w:t>
      </w:r>
      <w:r>
        <w:t>.202</w:t>
      </w:r>
      <w:r>
        <w:t>6</w:t>
      </w:r>
      <w:r>
        <w:t xml:space="preserve"> в связи с тем, что в судебное заседание не явился представитель истца, не просивший суд о рассмотрении дела в его отсутствие. Определением Мокроусовского районного суда Курганской области от </w:t>
      </w:r>
      <w:r>
        <w:t>13</w:t>
      </w:r>
      <w:r>
        <w:t>.0</w:t>
      </w:r>
      <w:r>
        <w:t>1</w:t>
      </w:r>
      <w:r>
        <w:t>.202</w:t>
      </w:r>
      <w:r>
        <w:t>6</w:t>
      </w:r>
      <w:r>
        <w:t xml:space="preserve"> вышеуказанное исковое заявление оставлено без рассмотрения ввиду вторичной неявки в судебное заседание представителя истца, извещенного надлежащим образом о дате и времени проведения судебного заседания и не просившего суд о рассмотрении дела в его отсутствие.</w:t>
      </w:r>
    </w:p>
    <w:p w14:paraId="1D000000">
      <w:pPr>
        <w:pStyle w:val="Style_4"/>
        <w:spacing w:after="0"/>
        <w:ind w:firstLine="567" w:left="0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 делу № 2-</w:t>
      </w:r>
      <w:r>
        <w:rPr>
          <w:rFonts w:ascii="Times New Roman" w:hAnsi="Times New Roman"/>
          <w:sz w:val="28"/>
        </w:rPr>
        <w:t>35</w:t>
      </w:r>
      <w:r>
        <w:rPr>
          <w:rFonts w:ascii="Times New Roman" w:hAnsi="Times New Roman"/>
          <w:sz w:val="28"/>
        </w:rPr>
        <w:t>/202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, по исковому заявлению </w:t>
      </w:r>
      <w:r>
        <w:rPr>
          <w:rFonts w:ascii="Times New Roman" w:hAnsi="Times New Roman"/>
          <w:sz w:val="28"/>
        </w:rPr>
        <w:t>ООО «Газпром межрегионгаз Курган» к наследственному имуществу после смерти наследодателя А. о взыскании задолженности по оплате коммунальных услуг, в порядке наследственного правопреемства</w:t>
      </w:r>
      <w:r>
        <w:rPr>
          <w:rFonts w:ascii="Times New Roman" w:hAnsi="Times New Roman"/>
          <w:sz w:val="28"/>
        </w:rPr>
        <w:t xml:space="preserve">, судебное заседание, назначенное на </w:t>
      </w:r>
      <w:r>
        <w:rPr>
          <w:rFonts w:ascii="Times New Roman" w:hAnsi="Times New Roman"/>
          <w:sz w:val="28"/>
        </w:rPr>
        <w:t>11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03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, отложено на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в связи с тем, что в судебное заседание не явился представитель истца, не просивший суд о рассмотрении дела в его отсутствие. Определением Мокроусовского районного суда Курганской области от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вышеуказанное исковое заявление оставлено без рассмотрения ввиду вторичной неявки в судебное заседание представителя истца, извещенного надлежащим образом о дате и времени проведения судебного заседания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просьбой о разбирательстве дела в свое отсутствие</w:t>
      </w:r>
      <w:r>
        <w:rPr>
          <w:rFonts w:ascii="Times New Roman" w:hAnsi="Times New Roman"/>
          <w:sz w:val="28"/>
        </w:rPr>
        <w:t xml:space="preserve"> истец</w:t>
      </w:r>
      <w:r>
        <w:rPr>
          <w:rFonts w:ascii="Times New Roman" w:hAnsi="Times New Roman"/>
          <w:sz w:val="28"/>
        </w:rPr>
        <w:t xml:space="preserve"> не обращался, о причинах препятствующих явке в судебное заседание, суд не уведомил.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Ответчик на рассмотрении дела по существу не настаивал</w:t>
      </w:r>
      <w:r>
        <w:rPr>
          <w:rFonts w:ascii="Times New Roman" w:hAnsi="Times New Roman"/>
          <w:sz w:val="28"/>
        </w:rPr>
        <w:t>.</w:t>
      </w:r>
    </w:p>
    <w:p w14:paraId="1E000000">
      <w:pPr>
        <w:ind w:firstLine="708" w:left="0"/>
        <w:jc w:val="both"/>
      </w:pPr>
      <w:r>
        <w:t>Для сокращения числа срывов судебн</w:t>
      </w:r>
      <w:r>
        <w:t>ых процессов, судьями и работниками аппарата</w:t>
      </w:r>
      <w:r>
        <w:t xml:space="preserve"> суда принимаются все возможные меры. При проведении подготовки дела к судебному заседанию судья  определяет  круг доказательств,  а также разъясняет сторонам обязанность доказывания тех или иных обстоятельств, последствия непредставления доказательств; истребует все необходимые доказательства по делу, которые должны быть предоставлены до проведения слушания дела;  в целях</w:t>
      </w:r>
      <w:r>
        <w:t xml:space="preserve"> закрепления распорядительных  действий сторон, назначает  предварительное судебное заседание; слушание дел назначается на определенные дни с учетом мнения сторон. Кроме того, у участников процесса отбирается согласие на извещение о судебном заседании посредством СМС - извещений;</w:t>
      </w:r>
      <w:r>
        <w:t xml:space="preserve"> </w:t>
      </w:r>
      <w:r>
        <w:t>электронной корреспонденции в личном кабинете на портале Госуслуг</w:t>
      </w:r>
      <w:r>
        <w:t>,</w:t>
      </w:r>
      <w:r>
        <w:t xml:space="preserve"> контролируется своевременное направление всем участникам процесса повесток </w:t>
      </w:r>
      <w:r>
        <w:t xml:space="preserve">через портал </w:t>
      </w:r>
      <w:r>
        <w:t>Госуслуг</w:t>
      </w:r>
      <w:r>
        <w:t xml:space="preserve"> </w:t>
      </w:r>
      <w:r>
        <w:t>и СМС - извещений с указанием даты и времени проведения судебного заседания. Также, накануне судебного заседания, участникам судебного процесса, имеющим телефон, напоминается о предстоящем судебном заседании.</w:t>
      </w:r>
    </w:p>
    <w:p w14:paraId="1F000000">
      <w:pPr>
        <w:ind w:firstLine="708" w:left="0"/>
        <w:jc w:val="both"/>
      </w:pPr>
    </w:p>
    <w:p w14:paraId="20000000">
      <w:pPr>
        <w:ind w:firstLine="708" w:left="0"/>
        <w:jc w:val="both"/>
      </w:pPr>
    </w:p>
    <w:p w14:paraId="21000000">
      <w:pPr>
        <w:ind w:firstLine="709" w:left="0"/>
        <w:jc w:val="right"/>
      </w:pPr>
      <w:r>
        <w:t>Помощник судьи С.А. Кузьминых</w:t>
      </w:r>
    </w:p>
    <w:p w14:paraId="22000000">
      <w:pPr>
        <w:ind w:firstLine="709" w:left="0"/>
        <w:jc w:val="right"/>
      </w:pPr>
      <w:r>
        <w:t>Помощник судьи Н.Н. Прокопьева</w:t>
      </w:r>
    </w:p>
    <w:sectPr>
      <w:headerReference r:id="rId1" w:type="default"/>
      <w:pgSz w:h="16840" w:orient="portrait" w:w="11907"/>
      <w:pgMar w:bottom="1134" w:footer="720" w:gutter="0" w:header="720" w:left="1247" w:right="96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8"/>
    </w:rPr>
  </w:style>
  <w:style w:default="1" w:styleId="Style_5_ch" w:type="character">
    <w:name w:val="Normal"/>
    <w:link w:val="Style_5"/>
    <w:rPr>
      <w:sz w:val="28"/>
    </w:rPr>
  </w:style>
  <w:style w:styleId="Style_4" w:type="paragraph">
    <w:name w:val="Text body"/>
    <w:basedOn w:val="Style_5"/>
    <w:link w:val="Style_4_ch"/>
    <w:pPr>
      <w:widowControl w:val="0"/>
      <w:spacing w:after="120"/>
      <w:ind/>
    </w:pPr>
    <w:rPr>
      <w:rFonts w:ascii="Arial" w:hAnsi="Arial"/>
      <w:sz w:val="24"/>
    </w:rPr>
  </w:style>
  <w:style w:styleId="Style_4_ch" w:type="character">
    <w:name w:val="Text body"/>
    <w:basedOn w:val="Style_5_ch"/>
    <w:link w:val="Style_4"/>
    <w:rPr>
      <w:rFonts w:ascii="Arial" w:hAnsi="Arial"/>
      <w:sz w:val="24"/>
    </w:rPr>
  </w:style>
  <w:style w:styleId="Style_6" w:type="paragraph">
    <w:name w:val="Body Text Indent 2"/>
    <w:basedOn w:val="Style_5"/>
    <w:link w:val="Style_6_ch"/>
    <w:pPr>
      <w:ind w:hanging="1418" w:left="1418"/>
      <w:jc w:val="both"/>
    </w:pPr>
  </w:style>
  <w:style w:styleId="Style_6_ch" w:type="character">
    <w:name w:val="Body Text Indent 2"/>
    <w:basedOn w:val="Style_5_ch"/>
    <w:link w:val="Style_6"/>
  </w:style>
  <w:style w:styleId="Style_7" w:type="paragraph">
    <w:name w:val="toc 2"/>
    <w:next w:val="Style_5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basedOn w:val="Style_5"/>
    <w:next w:val="Style_5"/>
    <w:link w:val="Style_11_ch"/>
    <w:uiPriority w:val="9"/>
    <w:qFormat/>
    <w:pPr>
      <w:keepNext w:val="1"/>
      <w:ind/>
      <w:jc w:val="center"/>
      <w:outlineLvl w:val="2"/>
    </w:pPr>
    <w:rPr>
      <w:b w:val="1"/>
      <w:sz w:val="16"/>
    </w:rPr>
  </w:style>
  <w:style w:styleId="Style_11_ch" w:type="character">
    <w:name w:val="heading 3"/>
    <w:basedOn w:val="Style_5_ch"/>
    <w:link w:val="Style_11"/>
    <w:rPr>
      <w:b w:val="1"/>
      <w:sz w:val="16"/>
    </w:rPr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alloon Text"/>
    <w:basedOn w:val="Style_5"/>
    <w:link w:val="Style_13_ch"/>
    <w:rPr>
      <w:rFonts w:ascii="Tahoma" w:hAnsi="Tahoma"/>
      <w:sz w:val="16"/>
    </w:rPr>
  </w:style>
  <w:style w:styleId="Style_13_ch" w:type="character">
    <w:name w:val="Balloon Text"/>
    <w:basedOn w:val="Style_5_ch"/>
    <w:link w:val="Style_13"/>
    <w:rPr>
      <w:rFonts w:ascii="Tahoma" w:hAnsi="Tahoma"/>
      <w:sz w:val="16"/>
    </w:rPr>
  </w:style>
  <w:style w:styleId="Style_14" w:type="paragraph">
    <w:name w:val="Body Text"/>
    <w:basedOn w:val="Style_5"/>
    <w:link w:val="Style_14_ch"/>
    <w:pPr>
      <w:ind/>
      <w:jc w:val="center"/>
    </w:pPr>
  </w:style>
  <w:style w:styleId="Style_14_ch" w:type="character">
    <w:name w:val="Body Text"/>
    <w:basedOn w:val="Style_5_ch"/>
    <w:link w:val="Style_14"/>
  </w:style>
  <w:style w:styleId="Style_3" w:type="paragraph">
    <w:name w:val="Body Text Indent 3"/>
    <w:basedOn w:val="Style_5"/>
    <w:link w:val="Style_3_ch"/>
    <w:pPr>
      <w:ind w:firstLine="851" w:left="0"/>
      <w:jc w:val="both"/>
    </w:pPr>
  </w:style>
  <w:style w:styleId="Style_3_ch" w:type="character">
    <w:name w:val="Body Text Indent 3"/>
    <w:basedOn w:val="Style_5_ch"/>
    <w:link w:val="Style_3"/>
  </w:style>
  <w:style w:styleId="Style_15" w:type="paragraph">
    <w:name w:val="Body Text 2"/>
    <w:basedOn w:val="Style_5"/>
    <w:link w:val="Style_15_ch"/>
    <w:pPr>
      <w:spacing w:after="120" w:line="480" w:lineRule="auto"/>
      <w:ind/>
    </w:pPr>
  </w:style>
  <w:style w:styleId="Style_15_ch" w:type="character">
    <w:name w:val="Body Text 2"/>
    <w:basedOn w:val="Style_5_ch"/>
    <w:link w:val="Style_15"/>
  </w:style>
  <w:style w:styleId="Style_16" w:type="paragraph">
    <w:name w:val="heading 5"/>
    <w:next w:val="Style_5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basedOn w:val="Style_5"/>
    <w:next w:val="Style_5"/>
    <w:link w:val="Style_17_ch"/>
    <w:uiPriority w:val="9"/>
    <w:qFormat/>
    <w:pPr>
      <w:keepNext w:val="1"/>
      <w:ind/>
      <w:jc w:val="center"/>
      <w:outlineLvl w:val="0"/>
    </w:pPr>
    <w:rPr>
      <w:b w:val="1"/>
      <w:sz w:val="20"/>
    </w:rPr>
  </w:style>
  <w:style w:styleId="Style_17_ch" w:type="character">
    <w:name w:val="heading 1"/>
    <w:basedOn w:val="Style_5_ch"/>
    <w:link w:val="Style_17"/>
    <w:rPr>
      <w:b w:val="1"/>
      <w:sz w:val="2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 Знак Знак Знак Знак Знак Знак"/>
    <w:basedOn w:val="Style_5"/>
    <w:link w:val="Style_20_ch"/>
    <w:pPr>
      <w:spacing w:after="160" w:line="240" w:lineRule="exact"/>
      <w:ind/>
    </w:pPr>
    <w:rPr>
      <w:sz w:val="24"/>
    </w:rPr>
  </w:style>
  <w:style w:styleId="Style_20_ch" w:type="character">
    <w:name w:val=" Знак Знак Знак Знак Знак Знак"/>
    <w:basedOn w:val="Style_5_ch"/>
    <w:link w:val="Style_20"/>
    <w:rPr>
      <w:sz w:val="24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1"/>
    <w:next w:val="Style_5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footer"/>
    <w:basedOn w:val="Style_5"/>
    <w:link w:val="Style_24_ch"/>
    <w:pPr>
      <w:tabs>
        <w:tab w:leader="none" w:pos="4677" w:val="center"/>
        <w:tab w:leader="none" w:pos="9355" w:val="right"/>
      </w:tabs>
      <w:ind/>
    </w:pPr>
  </w:style>
  <w:style w:styleId="Style_24_ch" w:type="character">
    <w:name w:val="footer"/>
    <w:basedOn w:val="Style_5_ch"/>
    <w:link w:val="Style_24"/>
  </w:style>
  <w:style w:styleId="Style_25" w:type="paragraph">
    <w:name w:val="toc 9"/>
    <w:next w:val="Style_5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5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" w:type="paragraph">
    <w:name w:val="header"/>
    <w:basedOn w:val="Style_5"/>
    <w:link w:val="Style_2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_ch" w:type="character">
    <w:name w:val="header"/>
    <w:basedOn w:val="Style_5_ch"/>
    <w:link w:val="Style_2"/>
    <w:rPr>
      <w:sz w:val="20"/>
    </w:rPr>
  </w:style>
  <w:style w:styleId="Style_27" w:type="paragraph">
    <w:name w:val=" Знак Знак Знак Знак Знак Знак Знак Знак Знак Знак"/>
    <w:basedOn w:val="Style_5"/>
    <w:link w:val="Style_27_ch"/>
    <w:pPr>
      <w:spacing w:after="160" w:line="240" w:lineRule="exact"/>
      <w:ind/>
    </w:pPr>
    <w:rPr>
      <w:sz w:val="24"/>
    </w:rPr>
  </w:style>
  <w:style w:styleId="Style_27_ch" w:type="character">
    <w:name w:val=" Знак Знак Знак Знак Знак Знак Знак Знак Знак Знак"/>
    <w:basedOn w:val="Style_5_ch"/>
    <w:link w:val="Style_27"/>
    <w:rPr>
      <w:sz w:val="24"/>
    </w:rPr>
  </w:style>
  <w:style w:styleId="Style_28" w:type="paragraph">
    <w:name w:val="toc 5"/>
    <w:next w:val="Style_5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Body Text Indent"/>
    <w:basedOn w:val="Style_5"/>
    <w:link w:val="Style_29_ch"/>
    <w:pPr>
      <w:ind w:hanging="1418" w:left="1418"/>
      <w:jc w:val="both"/>
    </w:pPr>
    <w:rPr>
      <w:sz w:val="24"/>
    </w:rPr>
  </w:style>
  <w:style w:styleId="Style_29_ch" w:type="character">
    <w:name w:val="Body Text Indent"/>
    <w:basedOn w:val="Style_5_ch"/>
    <w:link w:val="Style_29"/>
    <w:rPr>
      <w:sz w:val="24"/>
    </w:rPr>
  </w:style>
  <w:style w:styleId="Style_30" w:type="paragraph">
    <w:name w:val=" Знак Знак1 Знак Знак Знак Знак Знак Знак Знак Знак Знак Знак Знак Знак Знак Знак1"/>
    <w:basedOn w:val="Style_5"/>
    <w:link w:val="Style_30_ch"/>
    <w:pPr>
      <w:spacing w:after="160" w:line="240" w:lineRule="exact"/>
      <w:ind/>
    </w:pPr>
    <w:rPr>
      <w:sz w:val="24"/>
    </w:rPr>
  </w:style>
  <w:style w:styleId="Style_30_ch" w:type="character">
    <w:name w:val=" Знак Знак1 Знак Знак Знак Знак Знак Знак Знак Знак Знак Знак Знак Знак Знак Знак1"/>
    <w:basedOn w:val="Style_5_ch"/>
    <w:link w:val="Style_30"/>
    <w:rPr>
      <w:sz w:val="24"/>
    </w:rPr>
  </w:style>
  <w:style w:styleId="Style_31" w:type="paragraph">
    <w:name w:val="Subtitle"/>
    <w:next w:val="Style_5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5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5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basedOn w:val="Style_5"/>
    <w:next w:val="Style_5"/>
    <w:link w:val="Style_34_ch"/>
    <w:uiPriority w:val="9"/>
    <w:qFormat/>
    <w:pPr>
      <w:keepNext w:val="1"/>
      <w:ind w:firstLine="336" w:left="0"/>
      <w:outlineLvl w:val="1"/>
    </w:pPr>
    <w:rPr>
      <w:b w:val="1"/>
      <w:sz w:val="20"/>
    </w:rPr>
  </w:style>
  <w:style w:styleId="Style_34_ch" w:type="character">
    <w:name w:val="heading 2"/>
    <w:basedOn w:val="Style_5_ch"/>
    <w:link w:val="Style_34"/>
    <w:rPr>
      <w:b w:val="1"/>
      <w:sz w:val="20"/>
    </w:rPr>
  </w:style>
  <w:style w:styleId="Style_1" w:type="paragraph">
    <w:name w:val="page number"/>
    <w:basedOn w:val="Style_21"/>
    <w:link w:val="Style_1_ch"/>
  </w:style>
  <w:style w:styleId="Style_1_ch" w:type="character">
    <w:name w:val="page number"/>
    <w:basedOn w:val="Style_21_ch"/>
    <w:link w:val="Style_1"/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6" w:type="table">
    <w:name w:val="Table Grid"/>
    <w:basedOn w:val="Style_3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2026-04-08T04:06:58Z</dcterms:modified>
</cp:coreProperties>
</file>