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ind w:right="-709"/>
        <w:rPr>
          <w:sz w:val="20"/>
        </w:rPr>
      </w:pPr>
    </w:p>
    <w:p w14:paraId="03000000">
      <w:pPr>
        <w:ind w:firstLine="720" w:left="0" w:right="-709"/>
        <w:rPr>
          <w:sz w:val="26"/>
        </w:rPr>
      </w:pPr>
      <w:r>
        <w:rPr>
          <w:sz w:val="26"/>
        </w:rPr>
        <w:t>Сведения об отложении судебных засед</w:t>
      </w:r>
      <w:r>
        <w:rPr>
          <w:sz w:val="26"/>
        </w:rPr>
        <w:t>аний по уголовным и гражданским а</w:t>
      </w:r>
      <w:r>
        <w:rPr>
          <w:sz w:val="26"/>
        </w:rPr>
        <w:t xml:space="preserve">дминистративным) делам и делам об административных правонарушениях в </w:t>
      </w:r>
      <w:r>
        <w:rPr>
          <w:sz w:val="26"/>
        </w:rPr>
        <w:t xml:space="preserve"> М</w:t>
      </w:r>
      <w:r>
        <w:rPr>
          <w:sz w:val="26"/>
        </w:rPr>
        <w:t xml:space="preserve">окроусовском районном суде Курганской области за </w:t>
      </w:r>
      <w:r>
        <w:rPr>
          <w:sz w:val="26"/>
        </w:rPr>
        <w:t>9</w:t>
      </w:r>
      <w:r>
        <w:rPr>
          <w:sz w:val="26"/>
        </w:rPr>
        <w:t xml:space="preserve"> месяц</w:t>
      </w:r>
      <w:r>
        <w:rPr>
          <w:sz w:val="26"/>
        </w:rPr>
        <w:t>ев</w:t>
      </w:r>
      <w:r>
        <w:rPr>
          <w:sz w:val="26"/>
        </w:rPr>
        <w:t xml:space="preserve"> 2026 года.</w:t>
      </w:r>
    </w:p>
    <w:p w14:paraId="04000000">
      <w:pPr>
        <w:ind/>
        <w:jc w:val="both"/>
        <w:rPr>
          <w:sz w:val="26"/>
        </w:rPr>
      </w:pPr>
    </w:p>
    <w:p w14:paraId="05000000">
      <w:pPr>
        <w:ind w:firstLine="709" w:left="0"/>
        <w:jc w:val="both"/>
        <w:rPr>
          <w:sz w:val="26"/>
        </w:rPr>
      </w:pPr>
      <w:r>
        <w:rPr>
          <w:sz w:val="26"/>
        </w:rPr>
        <w:t>В целях обобщения Мокроусовский районный суд Курганской области направляет сведения об отложении судебных заседаний по уголовным и гражданским (административным) делам и делам об административных правонарушениях за 9 месяцев 2026 года.</w:t>
      </w:r>
    </w:p>
    <w:p w14:paraId="06000000">
      <w:pPr>
        <w:ind w:firstLine="720" w:left="0"/>
        <w:jc w:val="both"/>
        <w:rPr>
          <w:sz w:val="26"/>
        </w:rPr>
      </w:pPr>
      <w:r>
        <w:rPr>
          <w:sz w:val="26"/>
        </w:rPr>
        <w:t>За 9 месяцев 2026 года Мокроусовским районным судом Курганской области рассмотрено 19 уголовных дел, из них 6 уголовных дел рассмотрены в первом судебном заседании, что составляет 32% от общего количества рассмотренных уголовных дел. По 13 уголовным делам рассмотрение дел откладывалось 40 раз по иным причинам, не являющимся срывом судебного заседания.</w:t>
      </w:r>
    </w:p>
    <w:p w14:paraId="07000000">
      <w:pPr>
        <w:ind w:firstLine="720" w:left="0"/>
        <w:jc w:val="both"/>
        <w:rPr>
          <w:sz w:val="26"/>
        </w:rPr>
      </w:pPr>
      <w:r>
        <w:rPr>
          <w:sz w:val="26"/>
        </w:rPr>
        <w:t xml:space="preserve">По причине срыва судебные заседания за 9 месяцев 2026 года не переносились.   </w:t>
      </w:r>
    </w:p>
    <w:p w14:paraId="08000000">
      <w:pPr>
        <w:ind w:firstLine="709" w:left="0"/>
        <w:jc w:val="both"/>
        <w:rPr>
          <w:sz w:val="26"/>
        </w:rPr>
      </w:pPr>
      <w:r>
        <w:rPr>
          <w:sz w:val="26"/>
        </w:rPr>
        <w:t xml:space="preserve">За 9 месяцев 2025 года районным судом рассмотрено 14 уголовных дел, из них 2 дела возвращены прокурору для устранения препятствий их рассмотрения судом на основании п. 1 ч. 1 ст. 237 УПК РФ. В первом судебном заседании рассмотрено 2 уголовных дела,  что составляет 17% от общего количества рассмотренных уголовных дел. По 10 уголовным делам рассмотрение дел откладывалось 34 раза, в 2 случаях ввиду срыва судебного заседания по причине неявки подсудимого, что составило 100% от общего количества срывов. </w:t>
      </w:r>
    </w:p>
    <w:p w14:paraId="09000000">
      <w:pPr>
        <w:ind w:firstLine="708" w:left="0"/>
        <w:jc w:val="both"/>
        <w:rPr>
          <w:sz w:val="26"/>
        </w:rPr>
      </w:pPr>
      <w:r>
        <w:rPr>
          <w:sz w:val="26"/>
        </w:rPr>
        <w:t>В третьем квартале 2026 года судебные заседания переносились 9 раз по иным причинам, не являющимся срывом судебного заседания.</w:t>
      </w:r>
    </w:p>
    <w:p w14:paraId="0A000000">
      <w:pPr>
        <w:ind w:firstLine="709" w:left="0"/>
        <w:jc w:val="both"/>
        <w:rPr>
          <w:sz w:val="26"/>
        </w:rPr>
      </w:pPr>
      <w:r>
        <w:rPr>
          <w:sz w:val="26"/>
        </w:rPr>
        <w:t>Судебные заседания были перенесены по следующим причинам:</w:t>
      </w:r>
    </w:p>
    <w:p w14:paraId="0B000000">
      <w:pPr>
        <w:ind w:firstLine="709" w:left="0"/>
        <w:jc w:val="both"/>
        <w:rPr>
          <w:sz w:val="26"/>
        </w:rPr>
      </w:pPr>
      <w:r>
        <w:rPr>
          <w:sz w:val="26"/>
        </w:rPr>
        <w:t>- в 3 случаях удовлетворено ходатайство государственного обвинителя, поскольку подсудимый заблаговременно до начала судебного заседания не был уведомлен о дате и времени проведения судебного заседания;</w:t>
      </w:r>
    </w:p>
    <w:p w14:paraId="0C000000">
      <w:pPr>
        <w:ind w:firstLine="709" w:left="0"/>
        <w:jc w:val="both"/>
        <w:rPr>
          <w:sz w:val="26"/>
        </w:rPr>
      </w:pPr>
      <w:r>
        <w:rPr>
          <w:sz w:val="26"/>
        </w:rPr>
        <w:t>- в 3 случаях для подготовки к прениям;</w:t>
      </w:r>
    </w:p>
    <w:p w14:paraId="0D000000">
      <w:pPr>
        <w:ind w:firstLine="709" w:left="0"/>
        <w:jc w:val="both"/>
        <w:rPr>
          <w:sz w:val="26"/>
        </w:rPr>
      </w:pPr>
      <w:r>
        <w:rPr>
          <w:sz w:val="26"/>
        </w:rPr>
        <w:t>- в 1 случае для вызова в суд дополнительных свидетелей;</w:t>
      </w:r>
    </w:p>
    <w:p w14:paraId="0E000000">
      <w:pPr>
        <w:ind w:firstLine="709" w:left="0"/>
        <w:jc w:val="both"/>
        <w:rPr>
          <w:sz w:val="26"/>
        </w:rPr>
      </w:pPr>
      <w:r>
        <w:rPr>
          <w:sz w:val="26"/>
        </w:rPr>
        <w:t xml:space="preserve">- в 1 случае для организации допроса экспертов с использованием ВКС; </w:t>
      </w:r>
    </w:p>
    <w:p w14:paraId="0F000000">
      <w:pPr>
        <w:ind w:firstLine="709" w:left="0"/>
        <w:jc w:val="both"/>
        <w:rPr>
          <w:sz w:val="26"/>
        </w:rPr>
      </w:pPr>
      <w:r>
        <w:rPr>
          <w:sz w:val="26"/>
        </w:rPr>
        <w:t xml:space="preserve">- в 1 случае перенесено судебное заседание по заявлению защитника подсудимого, в связи с его болезнью. </w:t>
      </w:r>
    </w:p>
    <w:p w14:paraId="10000000">
      <w:pPr>
        <w:ind w:firstLine="709" w:left="0"/>
        <w:jc w:val="both"/>
        <w:rPr>
          <w:sz w:val="26"/>
        </w:rPr>
      </w:pPr>
      <w:r>
        <w:rPr>
          <w:sz w:val="26"/>
        </w:rPr>
        <w:t>По рассмотренным уголовным делам за 9 месяцев 2026 года, судьями Мокроусовского районного суда вынесено одно постановление о принудительном приводе</w:t>
      </w:r>
      <w:r>
        <w:t xml:space="preserve"> в отношении 1 лица, данное постановление исполнено.</w:t>
      </w:r>
    </w:p>
    <w:p w14:paraId="11000000">
      <w:pPr>
        <w:ind w:firstLine="709" w:left="0"/>
        <w:jc w:val="both"/>
        <w:rPr>
          <w:sz w:val="26"/>
        </w:rPr>
      </w:pPr>
      <w:r>
        <w:rPr>
          <w:sz w:val="26"/>
        </w:rPr>
        <w:t>Следует отметить, что при рассмотрении  уголовных дел во всех случаях повестки сторонам с указанием места и времени судебного разбирательства направляются работниками аппарата суда своевременно. Для предотвращения отложений судебных заседаний судьями, работн</w:t>
      </w:r>
      <w:r>
        <w:rPr>
          <w:sz w:val="26"/>
        </w:rPr>
        <w:t>иками аппарата суда осуществляется взаимодействие с сотрудниками Отделения Полиции «Мокроусовское», с  Мокроусовским РО СП УФССП по Курганской  области, также  участникам судопроизводства направляются СМС - извещения в соответствии с действующим законодательством.</w:t>
      </w:r>
    </w:p>
    <w:p w14:paraId="12000000">
      <w:pPr>
        <w:ind w:firstLine="709" w:left="0"/>
        <w:jc w:val="both"/>
        <w:rPr>
          <w:sz w:val="26"/>
        </w:rPr>
      </w:pPr>
    </w:p>
    <w:p w14:paraId="13000000">
      <w:pPr>
        <w:ind w:firstLine="709" w:left="0"/>
        <w:jc w:val="both"/>
        <w:rPr>
          <w:sz w:val="26"/>
        </w:rPr>
      </w:pPr>
      <w:r>
        <w:rPr>
          <w:sz w:val="26"/>
        </w:rPr>
        <w:t xml:space="preserve">За 9 </w:t>
      </w:r>
      <w:r>
        <w:rPr>
          <w:sz w:val="26"/>
        </w:rPr>
        <w:t>месяцев 2026 года Мокроусовским районным судом Курганской области окончено 91 гражданск</w:t>
      </w:r>
      <w:r>
        <w:rPr>
          <w:sz w:val="26"/>
        </w:rPr>
        <w:t>ое</w:t>
      </w:r>
      <w:r>
        <w:rPr>
          <w:sz w:val="26"/>
        </w:rPr>
        <w:t xml:space="preserve"> дел</w:t>
      </w:r>
      <w:r>
        <w:rPr>
          <w:sz w:val="26"/>
        </w:rPr>
        <w:t>о</w:t>
      </w:r>
      <w:r>
        <w:rPr>
          <w:sz w:val="26"/>
        </w:rPr>
        <w:t>, 16 административных дел и 24 дел</w:t>
      </w:r>
      <w:r>
        <w:rPr>
          <w:sz w:val="26"/>
        </w:rPr>
        <w:t>а</w:t>
      </w:r>
      <w:r>
        <w:rPr>
          <w:sz w:val="26"/>
        </w:rPr>
        <w:t xml:space="preserve"> об административных </w:t>
      </w:r>
      <w:r>
        <w:rPr>
          <w:sz w:val="26"/>
        </w:rPr>
        <w:t xml:space="preserve">правонарушениях. По данным делам проведено 204 судебных заседания, из них 73 - по причине отложения.      </w:t>
      </w:r>
    </w:p>
    <w:p w14:paraId="14000000">
      <w:pPr>
        <w:ind w:firstLine="709" w:left="0"/>
        <w:jc w:val="both"/>
        <w:rPr>
          <w:sz w:val="26"/>
        </w:rPr>
      </w:pPr>
      <w:r>
        <w:rPr>
          <w:sz w:val="26"/>
        </w:rPr>
        <w:t xml:space="preserve">В сравнении с третьим кварталом 2025 года доля отложений в общем количестве проведенных судебных заседаний по указанным делам увеличилась. </w:t>
      </w:r>
    </w:p>
    <w:p w14:paraId="15000000">
      <w:pPr>
        <w:pStyle w:val="Style_3"/>
        <w:ind w:firstLine="709" w:left="0"/>
        <w:rPr>
          <w:sz w:val="26"/>
        </w:rPr>
      </w:pPr>
      <w:r>
        <w:rPr>
          <w:sz w:val="26"/>
        </w:rPr>
        <w:t>За обобщаемый период из числа отложенных судебных процессов 65 судебных заседаний было перенесено по следующим причинам:</w:t>
      </w:r>
    </w:p>
    <w:p w14:paraId="16000000">
      <w:pPr>
        <w:pStyle w:val="Style_3"/>
        <w:ind w:firstLine="709" w:left="0"/>
        <w:rPr>
          <w:sz w:val="26"/>
        </w:rPr>
      </w:pPr>
      <w:r>
        <w:rPr>
          <w:sz w:val="26"/>
        </w:rPr>
        <w:t>- в 4 случаях в связи с подачей измененного (уточненного) искового заявления;</w:t>
      </w:r>
    </w:p>
    <w:p w14:paraId="17000000">
      <w:pPr>
        <w:pStyle w:val="Style_3"/>
        <w:ind w:firstLine="709" w:left="0"/>
        <w:rPr>
          <w:sz w:val="26"/>
        </w:rPr>
      </w:pPr>
      <w:r>
        <w:rPr>
          <w:sz w:val="26"/>
        </w:rPr>
        <w:t>- в 4 случаях в связи с назначением экспертизы;</w:t>
      </w:r>
    </w:p>
    <w:p w14:paraId="18000000">
      <w:pPr>
        <w:pStyle w:val="Style_3"/>
        <w:ind w:firstLine="709" w:left="0"/>
        <w:rPr>
          <w:sz w:val="26"/>
        </w:rPr>
      </w:pPr>
      <w:r>
        <w:rPr>
          <w:sz w:val="26"/>
        </w:rPr>
        <w:t>- в 10 случаях в связи с привлечением третьего (заинтересованного) лица;</w:t>
      </w:r>
    </w:p>
    <w:p w14:paraId="19000000">
      <w:pPr>
        <w:pStyle w:val="Style_3"/>
        <w:ind w:firstLine="709" w:left="0"/>
        <w:rPr>
          <w:sz w:val="26"/>
        </w:rPr>
      </w:pPr>
      <w:r>
        <w:rPr>
          <w:sz w:val="26"/>
        </w:rPr>
        <w:t>- в 22   случае</w:t>
      </w:r>
      <w:r>
        <w:rPr>
          <w:sz w:val="26"/>
        </w:rPr>
        <w:t xml:space="preserve">    удовлетворено    ходатайство    участников    процесса   об отложении судебного заседания;</w:t>
      </w:r>
    </w:p>
    <w:p w14:paraId="1A000000">
      <w:pPr>
        <w:pStyle w:val="Style_3"/>
        <w:ind w:firstLine="709" w:left="0"/>
        <w:rPr>
          <w:sz w:val="26"/>
        </w:rPr>
      </w:pPr>
      <w:r>
        <w:rPr>
          <w:sz w:val="26"/>
        </w:rPr>
        <w:t>- в 11 случаях ввиду истребования дополнительных доказательств по делу;</w:t>
      </w:r>
    </w:p>
    <w:p w14:paraId="1B000000">
      <w:pPr>
        <w:pStyle w:val="Style_3"/>
        <w:ind w:firstLine="709" w:left="0"/>
        <w:rPr>
          <w:sz w:val="26"/>
        </w:rPr>
      </w:pPr>
      <w:r>
        <w:rPr>
          <w:sz w:val="26"/>
        </w:rPr>
        <w:t>- в 4 случаях в связи с привлечением соответчика (соистца);</w:t>
      </w:r>
    </w:p>
    <w:p w14:paraId="1C000000">
      <w:pPr>
        <w:pStyle w:val="Style_3"/>
        <w:ind w:firstLine="709" w:left="0"/>
        <w:rPr>
          <w:sz w:val="26"/>
        </w:rPr>
      </w:pPr>
      <w:r>
        <w:rPr>
          <w:sz w:val="26"/>
        </w:rPr>
        <w:t>- в 1 случае в связи с объединением двух дел;</w:t>
      </w:r>
    </w:p>
    <w:p w14:paraId="1D000000">
      <w:pPr>
        <w:pStyle w:val="Style_3"/>
        <w:ind w:firstLine="709" w:left="0"/>
        <w:rPr>
          <w:sz w:val="26"/>
        </w:rPr>
      </w:pPr>
      <w:r>
        <w:rPr>
          <w:sz w:val="26"/>
        </w:rPr>
        <w:t>- в 1 случае в связи с невозможностью рассмотрения дела, до разрешения другого дела;</w:t>
      </w:r>
    </w:p>
    <w:p w14:paraId="1E000000">
      <w:pPr>
        <w:pStyle w:val="Style_3"/>
        <w:ind w:firstLine="709" w:left="0"/>
        <w:rPr>
          <w:sz w:val="26"/>
        </w:rPr>
      </w:pPr>
      <w:r>
        <w:rPr>
          <w:sz w:val="26"/>
        </w:rPr>
        <w:t>- в 8 случаях в связи с приостановлением производства по делу.</w:t>
      </w:r>
    </w:p>
    <w:p w14:paraId="1F000000">
      <w:pPr>
        <w:pStyle w:val="Style_3"/>
        <w:ind w:firstLine="709" w:left="0"/>
        <w:rPr>
          <w:sz w:val="26"/>
        </w:rPr>
      </w:pPr>
      <w:r>
        <w:rPr>
          <w:sz w:val="26"/>
        </w:rPr>
        <w:t>Из общего количества отложенных судебных заседаний за анализируемый период времени в 8 случаях произошли срывы, причиной которых послужила неявка сторон.</w:t>
      </w:r>
    </w:p>
    <w:p w14:paraId="20000000">
      <w:pPr>
        <w:pStyle w:val="Style_3"/>
        <w:ind w:firstLine="709" w:left="0"/>
        <w:rPr>
          <w:sz w:val="26"/>
        </w:rPr>
      </w:pPr>
      <w:r>
        <w:rPr>
          <w:sz w:val="26"/>
        </w:rPr>
        <w:t>В третьем квартале 2026 года данных случаев не было.</w:t>
      </w:r>
    </w:p>
    <w:p w14:paraId="21000000">
      <w:pPr>
        <w:ind w:firstLine="708" w:left="0"/>
        <w:jc w:val="both"/>
        <w:rPr>
          <w:sz w:val="26"/>
        </w:rPr>
      </w:pPr>
      <w:r>
        <w:rPr>
          <w:sz w:val="26"/>
        </w:rPr>
        <w:t>Для сокращения числа срывов судебных процессов, судьями и работниками аппарата суда принимаются все возможные меры. При проведении подготовки дела к судебному заседанию судья  определяет  круг доказательств,  а также разъясняет сторонам обязанность доказывания тех или иных обстоятельств, последствия непредставления доказательств; истребует все необходимые доказательства по делу, которые должны быть предоставлены до проведения слушания дела;  в целях закрепления распорядительных  действий сторон, назначает  предварительное судебное заседание; слушание дел назначается на определенные дни с учетом мнения сторон. Кроме того, у участников процесса отбирается согласие на извещение о судебном заседании посредством СМС - извещений; контролируется своевременное направление всем участникам процесса повесток и СМС - извещений с указанием даты и времени проведения судебного заседания. Также, накануне судебного заседания, участникам судебного процесса, имеющим телефон, напоминается о предстоящем судебном заседании.</w:t>
      </w:r>
    </w:p>
    <w:p w14:paraId="22000000">
      <w:pPr>
        <w:ind w:firstLine="708" w:left="0"/>
        <w:jc w:val="both"/>
        <w:rPr>
          <w:sz w:val="26"/>
        </w:rPr>
      </w:pPr>
    </w:p>
    <w:p w14:paraId="23000000">
      <w:pPr>
        <w:ind w:firstLine="708" w:left="0"/>
        <w:jc w:val="both"/>
        <w:rPr>
          <w:sz w:val="26"/>
        </w:rPr>
      </w:pPr>
    </w:p>
    <w:p w14:paraId="24000000">
      <w:pPr>
        <w:ind w:firstLine="708" w:left="0"/>
        <w:jc w:val="both"/>
        <w:rPr>
          <w:sz w:val="26"/>
        </w:rPr>
      </w:pPr>
    </w:p>
    <w:p w14:paraId="25000000">
      <w:pPr>
        <w:ind w:firstLine="709" w:left="0"/>
        <w:jc w:val="right"/>
        <w:rPr>
          <w:sz w:val="26"/>
        </w:rPr>
      </w:pPr>
      <w:r>
        <w:rPr>
          <w:sz w:val="26"/>
        </w:rPr>
        <w:t xml:space="preserve">Помощник судьи </w:t>
      </w:r>
      <w:r>
        <w:rPr>
          <w:sz w:val="26"/>
        </w:rPr>
        <w:t>М.С.Большакова</w:t>
      </w:r>
    </w:p>
    <w:p w14:paraId="26000000">
      <w:pPr>
        <w:ind w:firstLine="709" w:left="0"/>
        <w:jc w:val="right"/>
        <w:rPr>
          <w:sz w:val="26"/>
        </w:rPr>
      </w:pPr>
      <w:r>
        <w:rPr>
          <w:sz w:val="26"/>
        </w:rPr>
        <w:t xml:space="preserve"> </w:t>
      </w:r>
      <w:r>
        <w:rPr>
          <w:sz w:val="26"/>
        </w:rPr>
        <w:t>Помощник судьи Н.Н. Прокопьева</w:t>
      </w:r>
    </w:p>
    <w:sectPr>
      <w:headerReference r:id="rId1" w:type="default"/>
      <w:pgSz w:h="16840" w:orient="portrait" w:w="11907"/>
      <w:pgMar w:bottom="1134" w:footer="720" w:gutter="0" w:header="720" w:left="1247" w:right="96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1000000">
    <w:pPr>
      <w:pStyle w:val="Style_2"/>
      <w:ind w:right="360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8"/>
    </w:rPr>
  </w:style>
  <w:style w:default="1" w:styleId="Style_4_ch" w:type="character">
    <w:name w:val="Normal"/>
    <w:link w:val="Style_4"/>
    <w:rPr>
      <w:sz w:val="28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 Знак Знак Знак Знак Знак Знак"/>
    <w:basedOn w:val="Style_4"/>
    <w:link w:val="Style_9_ch"/>
    <w:pPr>
      <w:spacing w:after="160" w:line="240" w:lineRule="exact"/>
      <w:ind/>
    </w:pPr>
    <w:rPr>
      <w:sz w:val="24"/>
    </w:rPr>
  </w:style>
  <w:style w:styleId="Style_9_ch" w:type="character">
    <w:name w:val=" Знак Знак Знак Знак Знак Знак"/>
    <w:basedOn w:val="Style_4_ch"/>
    <w:link w:val="Style_9"/>
    <w:rPr>
      <w:sz w:val="24"/>
    </w:rPr>
  </w:style>
  <w:style w:styleId="Style_10" w:type="paragraph">
    <w:name w:val="heading 3"/>
    <w:basedOn w:val="Style_4"/>
    <w:next w:val="Style_4"/>
    <w:link w:val="Style_10_ch"/>
    <w:uiPriority w:val="9"/>
    <w:qFormat/>
    <w:pPr>
      <w:keepNext w:val="1"/>
      <w:ind/>
      <w:jc w:val="center"/>
      <w:outlineLvl w:val="2"/>
    </w:pPr>
    <w:rPr>
      <w:b w:val="1"/>
      <w:sz w:val="16"/>
    </w:rPr>
  </w:style>
  <w:style w:styleId="Style_10_ch" w:type="character">
    <w:name w:val="heading 3"/>
    <w:basedOn w:val="Style_4_ch"/>
    <w:link w:val="Style_10"/>
    <w:rPr>
      <w:b w:val="1"/>
      <w:sz w:val="16"/>
    </w:rPr>
  </w:style>
  <w:style w:styleId="Style_2" w:type="paragraph">
    <w:name w:val="header"/>
    <w:basedOn w:val="Style_4"/>
    <w:link w:val="Style_2_ch"/>
    <w:pPr>
      <w:tabs>
        <w:tab w:leader="none" w:pos="4153" w:val="center"/>
        <w:tab w:leader="none" w:pos="8306" w:val="right"/>
      </w:tabs>
      <w:ind/>
    </w:pPr>
    <w:rPr>
      <w:sz w:val="20"/>
    </w:rPr>
  </w:style>
  <w:style w:styleId="Style_2_ch" w:type="character">
    <w:name w:val="header"/>
    <w:basedOn w:val="Style_4_ch"/>
    <w:link w:val="Style_2"/>
    <w:rPr>
      <w:sz w:val="20"/>
    </w:rPr>
  </w:style>
  <w:style w:styleId="Style_11" w:type="paragraph">
    <w:name w:val="Text body"/>
    <w:basedOn w:val="Style_4"/>
    <w:link w:val="Style_11_ch"/>
    <w:pPr>
      <w:widowControl w:val="0"/>
      <w:spacing w:after="120"/>
      <w:ind/>
    </w:pPr>
    <w:rPr>
      <w:rFonts w:ascii="Arial" w:hAnsi="Arial"/>
      <w:sz w:val="24"/>
    </w:rPr>
  </w:style>
  <w:style w:styleId="Style_11_ch" w:type="character">
    <w:name w:val="Text body"/>
    <w:basedOn w:val="Style_4_ch"/>
    <w:link w:val="Style_11"/>
    <w:rPr>
      <w:rFonts w:ascii="Arial" w:hAnsi="Arial"/>
      <w:sz w:val="24"/>
    </w:rPr>
  </w:style>
  <w:style w:styleId="Style_12" w:type="paragraph">
    <w:name w:val="Body Text 2"/>
    <w:basedOn w:val="Style_4"/>
    <w:link w:val="Style_12_ch"/>
    <w:pPr>
      <w:spacing w:after="120" w:line="480" w:lineRule="auto"/>
      <w:ind/>
    </w:pPr>
  </w:style>
  <w:style w:styleId="Style_12_ch" w:type="character">
    <w:name w:val="Body Text 2"/>
    <w:basedOn w:val="Style_4_ch"/>
    <w:link w:val="Style_12"/>
  </w:style>
  <w:style w:styleId="Style_13" w:type="paragraph">
    <w:name w:val=" Знак Знак1 Знак Знак Знак Знак Знак Знак Знак Знак Знак Знак Знак Знак Знак Знак1"/>
    <w:basedOn w:val="Style_4"/>
    <w:link w:val="Style_13_ch"/>
    <w:pPr>
      <w:spacing w:after="160" w:line="240" w:lineRule="exact"/>
      <w:ind/>
    </w:pPr>
    <w:rPr>
      <w:sz w:val="24"/>
    </w:rPr>
  </w:style>
  <w:style w:styleId="Style_13_ch" w:type="character">
    <w:name w:val=" Знак Знак1 Знак Знак Знак Знак Знак Знак Знак Знак Знак Знак Знак Знак Знак Знак1"/>
    <w:basedOn w:val="Style_4_ch"/>
    <w:link w:val="Style_13"/>
    <w:rPr>
      <w:sz w:val="24"/>
    </w:rPr>
  </w:style>
  <w:style w:styleId="Style_1" w:type="paragraph">
    <w:name w:val="page number"/>
    <w:basedOn w:val="Style_14"/>
    <w:link w:val="Style_1_ch"/>
  </w:style>
  <w:style w:styleId="Style_1_ch" w:type="character">
    <w:name w:val="page number"/>
    <w:basedOn w:val="Style_14_ch"/>
    <w:link w:val="Style_1"/>
  </w:style>
  <w:style w:styleId="Style_15" w:type="paragraph">
    <w:name w:val="Body Text Indent 2"/>
    <w:basedOn w:val="Style_4"/>
    <w:link w:val="Style_15_ch"/>
    <w:pPr>
      <w:ind w:hanging="1418" w:left="1418"/>
      <w:jc w:val="both"/>
    </w:pPr>
  </w:style>
  <w:style w:styleId="Style_15_ch" w:type="character">
    <w:name w:val="Body Text Indent 2"/>
    <w:basedOn w:val="Style_4_ch"/>
    <w:link w:val="Style_15"/>
  </w:style>
  <w:style w:styleId="Style_16" w:type="paragraph">
    <w:name w:val="Balloon Text"/>
    <w:basedOn w:val="Style_4"/>
    <w:link w:val="Style_16_ch"/>
    <w:rPr>
      <w:rFonts w:ascii="Tahoma" w:hAnsi="Tahoma"/>
      <w:sz w:val="16"/>
    </w:rPr>
  </w:style>
  <w:style w:styleId="Style_16_ch" w:type="character">
    <w:name w:val="Balloon Text"/>
    <w:basedOn w:val="Style_4_ch"/>
    <w:link w:val="Style_16"/>
    <w:rPr>
      <w:rFonts w:ascii="Tahoma" w:hAnsi="Tahoma"/>
      <w:sz w:val="16"/>
    </w:rPr>
  </w:style>
  <w:style w:styleId="Style_17" w:type="paragraph">
    <w:name w:val="toc 3"/>
    <w:next w:val="Style_4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heading 5"/>
    <w:next w:val="Style_4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Body Text Indent"/>
    <w:basedOn w:val="Style_4"/>
    <w:link w:val="Style_19_ch"/>
    <w:pPr>
      <w:ind w:hanging="1418" w:left="1418"/>
      <w:jc w:val="both"/>
    </w:pPr>
    <w:rPr>
      <w:sz w:val="24"/>
    </w:rPr>
  </w:style>
  <w:style w:styleId="Style_19_ch" w:type="character">
    <w:name w:val="Body Text Indent"/>
    <w:basedOn w:val="Style_4_ch"/>
    <w:link w:val="Style_19"/>
    <w:rPr>
      <w:sz w:val="24"/>
    </w:rPr>
  </w:style>
  <w:style w:styleId="Style_20" w:type="paragraph">
    <w:name w:val="heading 1"/>
    <w:basedOn w:val="Style_4"/>
    <w:next w:val="Style_4"/>
    <w:link w:val="Style_20_ch"/>
    <w:uiPriority w:val="9"/>
    <w:qFormat/>
    <w:pPr>
      <w:keepNext w:val="1"/>
      <w:ind/>
      <w:jc w:val="center"/>
      <w:outlineLvl w:val="0"/>
    </w:pPr>
    <w:rPr>
      <w:b w:val="1"/>
      <w:sz w:val="20"/>
    </w:rPr>
  </w:style>
  <w:style w:styleId="Style_20_ch" w:type="character">
    <w:name w:val="heading 1"/>
    <w:basedOn w:val="Style_4_ch"/>
    <w:link w:val="Style_20"/>
    <w:rPr>
      <w:b w:val="1"/>
      <w:sz w:val="20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4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0"/>
    </w:rPr>
  </w:style>
  <w:style w:styleId="Style_24_ch" w:type="character">
    <w:name w:val="Header and Footer"/>
    <w:link w:val="Style_24"/>
    <w:rPr>
      <w:rFonts w:ascii="XO Thames" w:hAnsi="XO Thames"/>
      <w:sz w:val="20"/>
    </w:rPr>
  </w:style>
  <w:style w:styleId="Style_25" w:type="paragraph">
    <w:name w:val="toc 9"/>
    <w:next w:val="Style_4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Body Text"/>
    <w:basedOn w:val="Style_4"/>
    <w:link w:val="Style_26_ch"/>
    <w:pPr>
      <w:ind/>
      <w:jc w:val="center"/>
    </w:pPr>
  </w:style>
  <w:style w:styleId="Style_26_ch" w:type="character">
    <w:name w:val="Body Text"/>
    <w:basedOn w:val="Style_4_ch"/>
    <w:link w:val="Style_26"/>
  </w:style>
  <w:style w:styleId="Style_27" w:type="paragraph">
    <w:name w:val="toc 8"/>
    <w:next w:val="Style_4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footer"/>
    <w:basedOn w:val="Style_4"/>
    <w:link w:val="Style_28_ch"/>
    <w:pPr>
      <w:tabs>
        <w:tab w:leader="none" w:pos="4677" w:val="center"/>
        <w:tab w:leader="none" w:pos="9355" w:val="right"/>
      </w:tabs>
      <w:ind/>
    </w:pPr>
  </w:style>
  <w:style w:styleId="Style_28_ch" w:type="character">
    <w:name w:val="footer"/>
    <w:basedOn w:val="Style_4_ch"/>
    <w:link w:val="Style_28"/>
  </w:style>
  <w:style w:styleId="Style_3" w:type="paragraph">
    <w:name w:val="Body Text Indent 3"/>
    <w:basedOn w:val="Style_4"/>
    <w:link w:val="Style_3_ch"/>
    <w:pPr>
      <w:ind w:firstLine="851" w:left="0"/>
      <w:jc w:val="both"/>
    </w:pPr>
  </w:style>
  <w:style w:styleId="Style_3_ch" w:type="character">
    <w:name w:val="Body Text Indent 3"/>
    <w:basedOn w:val="Style_4_ch"/>
    <w:link w:val="Style_3"/>
  </w:style>
  <w:style w:styleId="Style_29" w:type="paragraph">
    <w:name w:val="toc 5"/>
    <w:next w:val="Style_4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30" w:type="paragraph">
    <w:name w:val="Subtitle"/>
    <w:next w:val="Style_4"/>
    <w:link w:val="Style_3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 Знак Знак Знак Знак Знак Знак Знак Знак Знак Знак"/>
    <w:basedOn w:val="Style_4"/>
    <w:link w:val="Style_31_ch"/>
    <w:pPr>
      <w:spacing w:after="160" w:line="240" w:lineRule="exact"/>
      <w:ind/>
    </w:pPr>
    <w:rPr>
      <w:sz w:val="24"/>
    </w:rPr>
  </w:style>
  <w:style w:styleId="Style_31_ch" w:type="character">
    <w:name w:val=" Знак Знак Знак Знак Знак Знак Знак Знак Знак Знак"/>
    <w:basedOn w:val="Style_4_ch"/>
    <w:link w:val="Style_31"/>
    <w:rPr>
      <w:sz w:val="24"/>
    </w:rPr>
  </w:style>
  <w:style w:styleId="Style_32" w:type="paragraph">
    <w:name w:val="Title"/>
    <w:next w:val="Style_4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4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basedOn w:val="Style_4"/>
    <w:next w:val="Style_4"/>
    <w:link w:val="Style_34_ch"/>
    <w:uiPriority w:val="9"/>
    <w:qFormat/>
    <w:pPr>
      <w:keepNext w:val="1"/>
      <w:ind w:firstLine="336" w:left="0"/>
      <w:outlineLvl w:val="1"/>
    </w:pPr>
    <w:rPr>
      <w:b w:val="1"/>
      <w:sz w:val="20"/>
    </w:rPr>
  </w:style>
  <w:style w:styleId="Style_34_ch" w:type="character">
    <w:name w:val="heading 2"/>
    <w:basedOn w:val="Style_4_ch"/>
    <w:link w:val="Style_34"/>
    <w:rPr>
      <w:b w:val="1"/>
      <w:sz w:val="20"/>
    </w:rPr>
  </w:style>
  <w:style w:styleId="Style_35" w:type="table">
    <w:name w:val="Table Grid"/>
    <w:basedOn w:val="Style_3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2026-10-12T04:36:51Z</dcterms:modified>
</cp:coreProperties>
</file>