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rPr>
          <w:b w:val="1"/>
          <w:sz w:val="28"/>
        </w:rPr>
      </w:pPr>
    </w:p>
    <w:p w14:paraId="02000000">
      <w:pPr>
        <w:ind/>
        <w:jc w:val="center"/>
        <w:rPr>
          <w:b w:val="1"/>
          <w:sz w:val="28"/>
        </w:rPr>
      </w:pPr>
      <w:r>
        <w:rPr>
          <w:b w:val="1"/>
          <w:sz w:val="28"/>
        </w:rPr>
        <w:t>Обобщение практики</w:t>
      </w:r>
    </w:p>
    <w:p w14:paraId="03000000">
      <w:pPr>
        <w:ind/>
        <w:jc w:val="center"/>
        <w:rPr>
          <w:b w:val="1"/>
          <w:sz w:val="28"/>
        </w:rPr>
      </w:pPr>
      <w:r>
        <w:rPr>
          <w:b w:val="1"/>
          <w:sz w:val="28"/>
        </w:rPr>
        <w:t xml:space="preserve">Мокроусовского районного суда </w:t>
      </w:r>
      <w:r>
        <w:rPr>
          <w:b w:val="1"/>
          <w:sz w:val="28"/>
        </w:rPr>
        <w:t xml:space="preserve">Курганской области </w:t>
      </w:r>
      <w:r>
        <w:rPr>
          <w:b w:val="1"/>
          <w:sz w:val="28"/>
        </w:rPr>
        <w:t xml:space="preserve">и мирового судьи судебного участка № 18 Мокроусовского </w:t>
      </w:r>
      <w:r>
        <w:rPr>
          <w:b w:val="1"/>
          <w:sz w:val="28"/>
        </w:rPr>
        <w:t xml:space="preserve">судебного </w:t>
      </w:r>
      <w:r>
        <w:rPr>
          <w:b w:val="1"/>
          <w:sz w:val="28"/>
        </w:rPr>
        <w:t xml:space="preserve">района Курганской области рассмотрения дел об </w:t>
      </w:r>
      <w:r>
        <w:rPr>
          <w:b w:val="1"/>
          <w:sz w:val="28"/>
        </w:rPr>
        <w:t xml:space="preserve">административных правонарушениях </w:t>
      </w:r>
    </w:p>
    <w:p w14:paraId="04000000">
      <w:pPr>
        <w:ind/>
        <w:jc w:val="center"/>
        <w:rPr>
          <w:b w:val="1"/>
          <w:sz w:val="28"/>
        </w:rPr>
      </w:pPr>
      <w:r>
        <w:rPr>
          <w:b w:val="1"/>
          <w:sz w:val="28"/>
        </w:rPr>
        <w:t xml:space="preserve">за </w:t>
      </w:r>
      <w:r>
        <w:rPr>
          <w:b w:val="1"/>
          <w:sz w:val="28"/>
        </w:rPr>
        <w:t xml:space="preserve">1 полугодие </w:t>
      </w:r>
      <w:r>
        <w:rPr>
          <w:b w:val="1"/>
          <w:sz w:val="28"/>
        </w:rPr>
        <w:t>20</w:t>
      </w:r>
      <w:r>
        <w:rPr>
          <w:b w:val="1"/>
          <w:sz w:val="28"/>
        </w:rPr>
        <w:t>2</w:t>
      </w:r>
      <w:r>
        <w:rPr>
          <w:b w:val="1"/>
          <w:sz w:val="28"/>
        </w:rPr>
        <w:t>6</w:t>
      </w:r>
      <w:r>
        <w:rPr>
          <w:b w:val="1"/>
          <w:sz w:val="28"/>
        </w:rPr>
        <w:t xml:space="preserve"> год</w:t>
      </w:r>
      <w:r>
        <w:rPr>
          <w:b w:val="1"/>
          <w:sz w:val="28"/>
        </w:rPr>
        <w:t>а</w:t>
      </w:r>
    </w:p>
    <w:p w14:paraId="05000000">
      <w:pPr>
        <w:ind/>
        <w:contextualSpacing w:val="1"/>
        <w:jc w:val="both"/>
        <w:rPr>
          <w:sz w:val="28"/>
        </w:rPr>
      </w:pPr>
    </w:p>
    <w:p w14:paraId="06000000">
      <w:pPr>
        <w:ind w:firstLine="709" w:left="0"/>
        <w:contextualSpacing w:val="1"/>
        <w:jc w:val="both"/>
      </w:pPr>
      <w:r>
        <w:t>В первом полугодии 202</w:t>
      </w:r>
      <w:r>
        <w:t>6</w:t>
      </w:r>
      <w:r>
        <w:t xml:space="preserve"> года Мокроусовским районным судом </w:t>
      </w:r>
      <w:r>
        <w:t xml:space="preserve">Курганской области </w:t>
      </w:r>
      <w:r>
        <w:t xml:space="preserve">рассмотрено </w:t>
      </w:r>
      <w:r>
        <w:t>1</w:t>
      </w:r>
      <w:r>
        <w:t>8</w:t>
      </w:r>
      <w:r>
        <w:t xml:space="preserve"> </w:t>
      </w:r>
      <w:r>
        <w:t>дел</w:t>
      </w:r>
      <w:r>
        <w:t xml:space="preserve"> об административны</w:t>
      </w:r>
      <w:r>
        <w:t xml:space="preserve">х правонарушениях, в отношении </w:t>
      </w:r>
      <w:r>
        <w:t>1</w:t>
      </w:r>
      <w:r>
        <w:t>8</w:t>
      </w:r>
      <w:r>
        <w:t xml:space="preserve"> лиц</w:t>
      </w:r>
      <w:r>
        <w:t xml:space="preserve"> (</w:t>
      </w:r>
      <w:r>
        <w:t>1</w:t>
      </w:r>
      <w:r>
        <w:t>8</w:t>
      </w:r>
      <w:r>
        <w:t xml:space="preserve"> физических лиц)</w:t>
      </w:r>
      <w:r>
        <w:t xml:space="preserve">, из них: </w:t>
      </w:r>
      <w:r>
        <w:t>1 дело передано по подведомственности</w:t>
      </w:r>
      <w:r>
        <w:t xml:space="preserve">, </w:t>
      </w:r>
      <w:r>
        <w:t>1</w:t>
      </w:r>
      <w:r>
        <w:t>7</w:t>
      </w:r>
      <w:r>
        <w:t xml:space="preserve"> лиц</w:t>
      </w:r>
      <w:r>
        <w:t xml:space="preserve"> </w:t>
      </w:r>
      <w:r>
        <w:t>подвергнуто административному наказанию</w:t>
      </w:r>
      <w:r>
        <w:t xml:space="preserve"> (</w:t>
      </w:r>
      <w:r>
        <w:t>1 лицо</w:t>
      </w:r>
      <w:r>
        <w:t>,</w:t>
      </w:r>
      <w:r>
        <w:t xml:space="preserve"> осуществляющее предпринимательскую деятельность, </w:t>
      </w:r>
      <w:r>
        <w:t>1</w:t>
      </w:r>
      <w:r>
        <w:t>6</w:t>
      </w:r>
      <w:r>
        <w:t xml:space="preserve"> физических лиц)</w:t>
      </w:r>
      <w:r>
        <w:t>.</w:t>
      </w:r>
    </w:p>
    <w:p w14:paraId="07000000">
      <w:pPr>
        <w:ind w:firstLine="709" w:left="0"/>
        <w:contextualSpacing w:val="1"/>
        <w:jc w:val="both"/>
        <w:rPr>
          <w:highlight w:val="yellow"/>
        </w:rPr>
      </w:pPr>
      <w:r>
        <w:t>По ст. 18.15 КоАП РФ подвергнуто наказанию 1 лицо</w:t>
      </w:r>
      <w:r>
        <w:t>,</w:t>
      </w:r>
      <w:r>
        <w:t xml:space="preserve"> осуществляющее предпринимательскую деятельность (назначен штраф); п</w:t>
      </w:r>
      <w:r>
        <w:t>о</w:t>
      </w:r>
      <w:r>
        <w:t xml:space="preserve"> </w:t>
      </w:r>
      <w:r>
        <w:t>ст. 19.3 КоАП РФ подвергнуто наказанию 1</w:t>
      </w:r>
      <w:r>
        <w:t>1</w:t>
      </w:r>
      <w:r>
        <w:t xml:space="preserve"> лиц (штраф назначен- </w:t>
      </w:r>
      <w:r>
        <w:t>6</w:t>
      </w:r>
      <w:r>
        <w:t xml:space="preserve"> лицам, арест-</w:t>
      </w:r>
      <w:r>
        <w:t xml:space="preserve"> </w:t>
      </w:r>
      <w:r>
        <w:t>5</w:t>
      </w:r>
      <w:r>
        <w:t xml:space="preserve">); </w:t>
      </w:r>
      <w:r>
        <w:t>по ст.</w:t>
      </w:r>
      <w:r>
        <w:t>20.1</w:t>
      </w:r>
      <w:r>
        <w:t xml:space="preserve"> КоАП РФ подвергнуто наказанию </w:t>
      </w:r>
      <w:r>
        <w:t>5</w:t>
      </w:r>
      <w:r>
        <w:t xml:space="preserve"> лиц</w:t>
      </w:r>
      <w:r>
        <w:t xml:space="preserve"> (</w:t>
      </w:r>
      <w:r>
        <w:t>арест</w:t>
      </w:r>
      <w:r>
        <w:t xml:space="preserve"> назначен</w:t>
      </w:r>
      <w:r>
        <w:t xml:space="preserve"> - </w:t>
      </w:r>
      <w:r>
        <w:t>5</w:t>
      </w:r>
      <w:r>
        <w:t>).</w:t>
      </w:r>
    </w:p>
    <w:p w14:paraId="08000000">
      <w:pPr>
        <w:tabs>
          <w:tab w:leader="none" w:pos="2835" w:val="left"/>
        </w:tabs>
        <w:ind w:firstLine="708" w:left="0"/>
        <w:jc w:val="both"/>
        <w:rPr>
          <w:color w:val="000000"/>
        </w:rPr>
      </w:pPr>
      <w:r>
        <w:t>Так, постановлением Мокроусовского районного суда</w:t>
      </w:r>
      <w:r>
        <w:t xml:space="preserve"> Курганской области</w:t>
      </w:r>
      <w:r>
        <w:t xml:space="preserve"> от </w:t>
      </w:r>
      <w:r>
        <w:t>04</w:t>
      </w:r>
      <w:r>
        <w:t>.0</w:t>
      </w:r>
      <w:r>
        <w:t>6.2026</w:t>
      </w:r>
      <w:r>
        <w:t xml:space="preserve"> </w:t>
      </w:r>
      <w:r>
        <w:t xml:space="preserve">Индивидуальный предприниматель </w:t>
      </w:r>
      <w:r>
        <w:t>Д</w:t>
      </w:r>
      <w:r>
        <w:t>.</w:t>
      </w:r>
      <w:r>
        <w:rPr>
          <w:color w:val="000000"/>
        </w:rPr>
        <w:t xml:space="preserve"> признан виновным в совершении административного правонарушения, предусмотренного </w:t>
      </w:r>
      <w:r>
        <w:t xml:space="preserve">ч.3 статьи 18.15 </w:t>
      </w:r>
      <w:r>
        <w:rPr>
          <w:color w:val="000000"/>
        </w:rPr>
        <w:t>Кодекса Российской Федерации об административных правонарушениях</w:t>
      </w:r>
      <w:r>
        <w:rPr>
          <w:color w:val="000000"/>
        </w:rPr>
        <w:t xml:space="preserve"> и подвергнут административному наказанию </w:t>
      </w:r>
      <w:r>
        <w:t xml:space="preserve">в виде административного штрафа в размере 200 000 </w:t>
      </w:r>
      <w:r>
        <w:rPr>
          <w:color w:val="000000"/>
        </w:rPr>
        <w:t>рублей</w:t>
      </w:r>
      <w:r>
        <w:rPr>
          <w:color w:val="000000"/>
        </w:rPr>
        <w:t>.</w:t>
      </w:r>
    </w:p>
    <w:p w14:paraId="09000000">
      <w:pPr>
        <w:spacing w:line="240" w:lineRule="atLeast"/>
        <w:ind w:firstLine="708" w:left="0"/>
        <w:contextualSpacing w:val="1"/>
        <w:jc w:val="both"/>
      </w:pPr>
      <w:r>
        <w:t>Данное постановление не обжаловалось и вступило в законную силу.</w:t>
      </w:r>
    </w:p>
    <w:p w14:paraId="0A000000">
      <w:pPr>
        <w:ind w:firstLine="709" w:left="0"/>
        <w:contextualSpacing w:val="1"/>
        <w:jc w:val="both"/>
      </w:pPr>
      <w:r>
        <w:t>В сравнении</w:t>
      </w:r>
      <w:r>
        <w:t xml:space="preserve"> в</w:t>
      </w:r>
      <w:r>
        <w:t xml:space="preserve"> </w:t>
      </w:r>
      <w:r>
        <w:t>первом полугодии 202</w:t>
      </w:r>
      <w:r>
        <w:t>5</w:t>
      </w:r>
      <w:r>
        <w:t xml:space="preserve"> </w:t>
      </w:r>
      <w:r>
        <w:t>года Мокроусовским районным судом</w:t>
      </w:r>
      <w:r>
        <w:t xml:space="preserve"> Курганской области</w:t>
      </w:r>
      <w:r>
        <w:t xml:space="preserve"> рассмотрено </w:t>
      </w:r>
      <w:r>
        <w:t>17</w:t>
      </w:r>
      <w:r>
        <w:t xml:space="preserve"> дел об административных правонарушениях, в отношении </w:t>
      </w:r>
      <w:r>
        <w:t>17</w:t>
      </w:r>
      <w:r>
        <w:t xml:space="preserve"> лиц, из них: </w:t>
      </w:r>
      <w:r>
        <w:t>2 дела</w:t>
      </w:r>
      <w:r>
        <w:t xml:space="preserve"> возвращен</w:t>
      </w:r>
      <w:r>
        <w:t>ы</w:t>
      </w:r>
      <w:r>
        <w:t xml:space="preserve"> для устранения недостатков, </w:t>
      </w:r>
      <w:r>
        <w:t>15</w:t>
      </w:r>
      <w:r>
        <w:t xml:space="preserve"> лиц подвергнуто административному наказанию</w:t>
      </w:r>
      <w:r>
        <w:t>.</w:t>
      </w:r>
    </w:p>
    <w:p w14:paraId="0B000000">
      <w:pPr>
        <w:ind/>
        <w:contextualSpacing w:val="1"/>
        <w:jc w:val="both"/>
      </w:pPr>
      <w:r>
        <w:t xml:space="preserve">         </w:t>
      </w:r>
      <w:r>
        <w:t>Таким образом, общее количество рассмотренных дел об административных правонарушениях за анализируемый период времени по сравнению с аналогичны</w:t>
      </w:r>
      <w:r>
        <w:t xml:space="preserve">м периодом прошлого года </w:t>
      </w:r>
      <w:r>
        <w:t>незначительно возросло</w:t>
      </w:r>
      <w:r>
        <w:t xml:space="preserve">. </w:t>
      </w:r>
    </w:p>
    <w:p w14:paraId="0C000000">
      <w:pPr>
        <w:ind w:firstLine="708" w:left="0"/>
        <w:contextualSpacing w:val="1"/>
        <w:jc w:val="both"/>
      </w:pPr>
      <w:r>
        <w:t>За 1 полугодие 202</w:t>
      </w:r>
      <w:r>
        <w:t>6</w:t>
      </w:r>
      <w:r>
        <w:t xml:space="preserve"> года Мокроусовским районным судом </w:t>
      </w:r>
      <w:r>
        <w:t xml:space="preserve">Курганской области </w:t>
      </w:r>
      <w:r>
        <w:t xml:space="preserve">наложено штрафов по вынесенным постановлениям на сумму </w:t>
      </w:r>
      <w:r>
        <w:t>215 800</w:t>
      </w:r>
      <w:r>
        <w:t xml:space="preserve"> рублей, взыскано в указанном периоде: </w:t>
      </w:r>
      <w:r>
        <w:t>9 500</w:t>
      </w:r>
      <w:r>
        <w:t xml:space="preserve"> рублей.</w:t>
      </w:r>
    </w:p>
    <w:p w14:paraId="0D000000">
      <w:pPr>
        <w:ind w:firstLine="709" w:left="0"/>
        <w:contextualSpacing w:val="1"/>
        <w:jc w:val="both"/>
      </w:pPr>
      <w:r>
        <w:t>Все дела рассмотрены в установленные законом сроки.</w:t>
      </w:r>
    </w:p>
    <w:p w14:paraId="0E000000">
      <w:pPr>
        <w:ind w:firstLine="708" w:left="0"/>
        <w:jc w:val="both"/>
      </w:pPr>
      <w:r>
        <w:t xml:space="preserve">За 6 месяцев 2026 года мировым судьей судебного участка № 18 Мокроусовского судебного района Курганской области рассмотрено 150 дел об административных правонарушениях, 4 дела переданы по подведомственности, по 1 делу об административных правонарушениях производство по делу прекращено. Всего лиц, подвергнутых наказанию – 139, из них 0 юридических лица, 10 должностных лица, 129 иных физических лиц. </w:t>
      </w:r>
    </w:p>
    <w:p w14:paraId="0F000000">
      <w:pPr>
        <w:ind w:firstLine="708" w:left="0"/>
        <w:jc w:val="both"/>
      </w:pPr>
      <w:r>
        <w:t>Наложены наказания в виде:</w:t>
      </w:r>
    </w:p>
    <w:p w14:paraId="10000000">
      <w:pPr>
        <w:ind w:firstLine="708" w:left="0"/>
        <w:jc w:val="both"/>
      </w:pPr>
      <w:r>
        <w:t>штрафа – в отношении 97 лиц (в том числе с лишением специального права в отношении 2 лиц, с конфискацией орудия совершения или предмета административного правонарушения – в отношении 3 лиц);</w:t>
      </w:r>
    </w:p>
    <w:p w14:paraId="11000000">
      <w:pPr>
        <w:ind w:firstLine="708" w:left="0"/>
        <w:jc w:val="both"/>
      </w:pPr>
      <w:r>
        <w:t xml:space="preserve">лишение специального права, предоставленного физическому лицу – 4 лиц, </w:t>
      </w:r>
    </w:p>
    <w:p w14:paraId="12000000">
      <w:pPr>
        <w:ind w:firstLine="708" w:left="0"/>
        <w:jc w:val="both"/>
      </w:pPr>
      <w:r>
        <w:t xml:space="preserve">административного ареста - в отношении 27 лиц; </w:t>
      </w:r>
    </w:p>
    <w:p w14:paraId="13000000">
      <w:pPr>
        <w:ind w:firstLine="708" w:left="0"/>
        <w:jc w:val="both"/>
      </w:pPr>
      <w:r>
        <w:t xml:space="preserve">предупреждения - в отношении 4 лиц; </w:t>
      </w:r>
    </w:p>
    <w:p w14:paraId="14000000">
      <w:pPr>
        <w:ind w:firstLine="708" w:left="0"/>
        <w:jc w:val="both"/>
      </w:pPr>
      <w:r>
        <w:t>обязательных работ - в отношении 9 лица.</w:t>
      </w:r>
    </w:p>
    <w:p w14:paraId="15000000">
      <w:pPr>
        <w:ind w:firstLine="708" w:left="0"/>
        <w:jc w:val="both"/>
      </w:pPr>
      <w:r>
        <w:t xml:space="preserve">За отчетный период наложено штрафов по вынесенным постановлениям в сумме 793 580 рублей, из которых взыскано принудительно и уплачено добровольно – 275 120 рублей. </w:t>
      </w:r>
    </w:p>
    <w:p w14:paraId="16000000">
      <w:pPr>
        <w:ind w:firstLine="708" w:left="0"/>
        <w:jc w:val="both"/>
      </w:pPr>
      <w:r>
        <w:t xml:space="preserve">За анализируемый период мировым судьей судебного участка № 18 прекращено производством 1 делу об административном правонарушении, что составляет 0,6 % от общего количества рассмотренных дел за указанный период. Дело об административном правонарушении прекращено на основании п. 7 ст. 24.5 КоАП РФ. </w:t>
      </w:r>
    </w:p>
    <w:p w14:paraId="17000000">
      <w:pPr>
        <w:ind w:firstLine="709" w:left="0"/>
        <w:jc w:val="both"/>
      </w:pPr>
      <w:r>
        <w:t xml:space="preserve">По делу № 5-63/2026 в отношении </w:t>
      </w:r>
      <w:r>
        <w:t>Е</w:t>
      </w:r>
      <w:r>
        <w:t xml:space="preserve">. прекращено производство по делу по ч. 1 ст. 12.7 КоАП РФ на основании ч. 7 ст. 24.5 КоАП РФ. </w:t>
      </w:r>
    </w:p>
    <w:p w14:paraId="18000000">
      <w:pPr>
        <w:ind w:firstLine="709" w:left="0"/>
        <w:jc w:val="both"/>
      </w:pPr>
      <w:r>
        <w:t xml:space="preserve">Согласно протоколу об административном правонарушении 12 февраля 2026 года в 11 час. 00 мин. на ул. 65 км автодороги Лебяжье-Мокроусово-Щигры Мокроусовского района Курганской области </w:t>
      </w:r>
      <w:r>
        <w:t>Е</w:t>
      </w:r>
      <w:r>
        <w:t xml:space="preserve">. управлял транспортным средством с заведомо подложным государственным регистрационным знаком </w:t>
      </w:r>
      <w:r>
        <w:t>№</w:t>
      </w:r>
      <w:r>
        <w:t xml:space="preserve">. </w:t>
      </w:r>
    </w:p>
    <w:p w14:paraId="19000000">
      <w:pPr>
        <w:ind w:firstLine="709" w:left="0"/>
        <w:jc w:val="both"/>
      </w:pPr>
      <w:r>
        <w:t xml:space="preserve">В соответствии с ч. 4 ст. 12.2 КоАП РФ управление транспортным средством с заведомо </w:t>
      </w:r>
      <w:r>
        <w:rPr>
          <w:rStyle w:val="Style_1_ch"/>
          <w:color w:val="000000"/>
          <w:u w:val="none"/>
        </w:rPr>
        <w:fldChar w:fldCharType="begin"/>
      </w:r>
      <w:r>
        <w:rPr>
          <w:rStyle w:val="Style_1_ch"/>
          <w:color w:val="000000"/>
          <w:u w:val="none"/>
        </w:rPr>
        <w:instrText>HYPERLINK "consultantplus://offline/ref=756C272D59866BB1F994A91F16BD04D2145FAF990607F9D0CF256CC9385B4347BC4F2FCECB1B73A64562A8492E011924E181944273831BAAtAf2R"</w:instrText>
      </w:r>
      <w:r>
        <w:rPr>
          <w:rStyle w:val="Style_1_ch"/>
          <w:color w:val="000000"/>
          <w:u w:val="none"/>
        </w:rPr>
        <w:fldChar w:fldCharType="separate"/>
      </w:r>
      <w:r>
        <w:rPr>
          <w:rStyle w:val="Style_1_ch"/>
          <w:color w:val="000000"/>
          <w:u w:val="none"/>
        </w:rPr>
        <w:t>подложными</w:t>
      </w:r>
      <w:r>
        <w:rPr>
          <w:rStyle w:val="Style_1_ch"/>
          <w:color w:val="000000"/>
          <w:u w:val="none"/>
        </w:rPr>
        <w:fldChar w:fldCharType="end"/>
      </w:r>
      <w:r>
        <w:t xml:space="preserve"> государственными регистрационными знаками влечет лишение права управления транспортными средствами на срок от шести месяцев до одного года.</w:t>
      </w:r>
    </w:p>
    <w:p w14:paraId="1A000000">
      <w:pPr>
        <w:ind w:firstLine="720" w:left="0"/>
        <w:jc w:val="both"/>
        <w:outlineLvl w:val="1"/>
      </w:pPr>
      <w:r>
        <w:t xml:space="preserve">При рассмотрении дела судья пришел к выводу, что действия </w:t>
      </w:r>
      <w:r>
        <w:t>Е</w:t>
      </w:r>
      <w:r>
        <w:t xml:space="preserve">., управлявшего транспортным средством, на котором в нарушение Правил дорожного движения был установлен заведомо подложный государственный регистрационный знак, образуют состав административного правонарушения, предусмотренного ч. 4 ст. 12.2 КоАП РФ. </w:t>
      </w:r>
    </w:p>
    <w:p w14:paraId="1B000000">
      <w:pPr>
        <w:ind w:firstLine="720" w:left="0"/>
        <w:jc w:val="both"/>
        <w:outlineLvl w:val="1"/>
      </w:pPr>
      <w:r>
        <w:rPr>
          <w:color w:val="000000"/>
        </w:rPr>
        <w:t xml:space="preserve">Из справки от 27.02.2026 следует, что </w:t>
      </w:r>
      <w:r>
        <w:rPr>
          <w:color w:val="000000"/>
        </w:rPr>
        <w:t>Е</w:t>
      </w:r>
      <w:r>
        <w:rPr>
          <w:color w:val="000000"/>
        </w:rPr>
        <w:t xml:space="preserve">. водительское удостоверение в ГИБДД не получал. </w:t>
      </w:r>
    </w:p>
    <w:p w14:paraId="1C000000">
      <w:pPr>
        <w:ind w:firstLine="720" w:left="0"/>
        <w:jc w:val="both"/>
        <w:outlineLvl w:val="1"/>
      </w:pPr>
      <w:r>
        <w:rPr>
          <w:color w:val="000000"/>
        </w:rPr>
        <w:t xml:space="preserve">Из правовой позиции Верховного Суда Российской Федерации, изложенной в п. 8 постановления Пленума Верховного Суда Российской Федерации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следует, что лицом, не имеющим права управления транспортными средствами, является лицо, которое на момент совершения административного правонарушения не получало такое право в установленном законом порядке, лицо, срок действия соответствующего удостоверения которого истек, а также лицо, действие права управления транспортными средствами которого прекращено судом в связи с наличием медицинских противопоказаний или медицинских ограничений </w:t>
      </w:r>
      <w:r>
        <w:t>(</w:t>
      </w:r>
      <w:r>
        <w:fldChar w:fldCharType="begin"/>
      </w:r>
      <w:r>
        <w:instrText>HYPERLINK "https://internet.garant.ru/#/document/10105643/entry/48000"</w:instrText>
      </w:r>
      <w:r>
        <w:fldChar w:fldCharType="separate"/>
      </w:r>
      <w:r>
        <w:t>часть 1 статьи 28</w:t>
      </w:r>
      <w:r>
        <w:fldChar w:fldCharType="end"/>
      </w:r>
      <w:r>
        <w:t xml:space="preserve"> Федерального закона от 10 декабря 1995 года № 196-ФЗ "О безопасности дорожного движения"). К таким лицам административное наказание в виде лишения права управления транспортными средствами не применяется.</w:t>
      </w:r>
    </w:p>
    <w:p w14:paraId="1D000000">
      <w:pPr>
        <w:ind w:firstLine="720" w:left="0"/>
        <w:jc w:val="both"/>
        <w:outlineLvl w:val="1"/>
      </w:pPr>
      <w:r>
        <w:t xml:space="preserve">В случае совершения при управлении транспортным средством лицом, не имеющим или лишенным права управления транспортными средствами, других административных правонарушений, предусмотренных </w:t>
      </w:r>
      <w:r>
        <w:fldChar w:fldCharType="begin"/>
      </w:r>
      <w:r>
        <w:instrText>HYPERLINK "https://internet.garant.ru/#/document/12125267/entry/120"</w:instrText>
      </w:r>
      <w:r>
        <w:fldChar w:fldCharType="separate"/>
      </w:r>
      <w:r>
        <w:t>главой 12</w:t>
      </w:r>
      <w:r>
        <w:fldChar w:fldCharType="end"/>
      </w:r>
      <w:r>
        <w:t xml:space="preserve"> КоАП РФ (за исключением предусмотренных </w:t>
      </w:r>
      <w:r>
        <w:fldChar w:fldCharType="begin"/>
      </w:r>
      <w:r>
        <w:instrText>HYPERLINK "https://internet.garant.ru/#/document/12125267/entry/12803"</w:instrText>
      </w:r>
      <w:r>
        <w:fldChar w:fldCharType="separate"/>
      </w:r>
      <w:r>
        <w:t>частью 3 статьи 12.8</w:t>
      </w:r>
      <w:r>
        <w:fldChar w:fldCharType="end"/>
      </w:r>
      <w:r>
        <w:t xml:space="preserve"> и </w:t>
      </w:r>
      <w:r>
        <w:fldChar w:fldCharType="begin"/>
      </w:r>
      <w:r>
        <w:instrText>HYPERLINK "https://internet.garant.ru/#/document/12125267/entry/1226002"</w:instrText>
      </w:r>
      <w:r>
        <w:fldChar w:fldCharType="separate"/>
      </w:r>
      <w:r>
        <w:t>частью 2 статьи 12.26</w:t>
      </w:r>
      <w:r>
        <w:fldChar w:fldCharType="end"/>
      </w:r>
      <w:r>
        <w:t xml:space="preserve"> КоАП РФ) либо другой главой </w:t>
      </w:r>
      <w:r>
        <w:fldChar w:fldCharType="begin"/>
      </w:r>
      <w:r>
        <w:instrText>HYPERLINK "https://internet.garant.ru/#/document/12125267/entry/2000"</w:instrText>
      </w:r>
      <w:r>
        <w:fldChar w:fldCharType="separate"/>
      </w:r>
      <w:r>
        <w:t>Особенной части</w:t>
      </w:r>
      <w:r>
        <w:fldChar w:fldCharType="end"/>
      </w:r>
      <w:r>
        <w:t xml:space="preserve"> данного кодекса, действия такого лица следует квалифицировать соответственно по </w:t>
      </w:r>
      <w:r>
        <w:fldChar w:fldCharType="begin"/>
      </w:r>
      <w:r>
        <w:instrText>HYPERLINK "https://internet.garant.ru/#/document/12125267/entry/12701"</w:instrText>
      </w:r>
      <w:r>
        <w:fldChar w:fldCharType="separate"/>
      </w:r>
      <w:r>
        <w:t>части 1</w:t>
      </w:r>
      <w:r>
        <w:fldChar w:fldCharType="end"/>
      </w:r>
      <w:r>
        <w:t xml:space="preserve"> или </w:t>
      </w:r>
      <w:r>
        <w:fldChar w:fldCharType="begin"/>
      </w:r>
      <w:r>
        <w:instrText>HYPERLINK "https://internet.garant.ru/#/document/12125267/entry/12702"</w:instrText>
      </w:r>
      <w:r>
        <w:fldChar w:fldCharType="separate"/>
      </w:r>
      <w:r>
        <w:t>2 статьи 12.7</w:t>
      </w:r>
      <w:r>
        <w:fldChar w:fldCharType="end"/>
      </w:r>
      <w:r>
        <w:t xml:space="preserve"> КоАП РФ и иным статьям Особенной части указанного кодекса (например, по </w:t>
      </w:r>
      <w:r>
        <w:fldChar w:fldCharType="begin"/>
      </w:r>
      <w:r>
        <w:instrText>HYPERLINK "https://internet.garant.ru/#/document/12125267/entry/1717"</w:instrText>
      </w:r>
      <w:r>
        <w:fldChar w:fldCharType="separate"/>
      </w:r>
      <w:r>
        <w:t>статье 17.17</w:t>
      </w:r>
      <w:r>
        <w:fldChar w:fldCharType="end"/>
      </w:r>
      <w:r>
        <w:t xml:space="preserve"> КоАП РФ) (п. 10 вышеуказанного постановления Пленума). </w:t>
      </w:r>
    </w:p>
    <w:p w14:paraId="1E000000">
      <w:pPr>
        <w:ind w:firstLine="720" w:left="0"/>
        <w:jc w:val="both"/>
        <w:outlineLvl w:val="1"/>
      </w:pPr>
      <w:r>
        <w:t xml:space="preserve">Исходя из обстоятельств дела, судья переквалифицировал действия </w:t>
      </w:r>
      <w:r>
        <w:t>Е</w:t>
      </w:r>
      <w:r>
        <w:t xml:space="preserve">. на ч. 1 ст. 12.7 КоАП РФ - управление транспортным средством водителем, не имеющим права управления транспортным средством (за исключением учебной езды). </w:t>
      </w:r>
    </w:p>
    <w:p w14:paraId="1F000000">
      <w:pPr>
        <w:ind w:firstLine="720" w:left="0"/>
        <w:jc w:val="both"/>
        <w:outlineLvl w:val="1"/>
      </w:pPr>
      <w:r>
        <w:t>Согласно ч. 5 ст. 4.1 КоАП РФ никто не может нести административную ответственность дважды за одно и то же административное правонарушение.</w:t>
      </w:r>
    </w:p>
    <w:p w14:paraId="20000000">
      <w:pPr>
        <w:ind w:firstLine="720" w:left="0"/>
        <w:jc w:val="both"/>
        <w:outlineLvl w:val="1"/>
      </w:pPr>
      <w:r>
        <w:t xml:space="preserve">В соответствии с п. 7 ст. 24.5 КоАП РФ производство по делу об </w:t>
      </w:r>
      <w:r>
        <w:t>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w:t>
      </w:r>
    </w:p>
    <w:p w14:paraId="21000000">
      <w:pPr>
        <w:ind w:firstLine="720" w:left="0"/>
        <w:jc w:val="both"/>
        <w:outlineLvl w:val="1"/>
      </w:pPr>
      <w:r>
        <w:t xml:space="preserve">Согласно вступившему в законную силу постановлению по делу об административному правонарушению № от 03.03.2026 </w:t>
      </w:r>
      <w:r>
        <w:t>Е</w:t>
      </w:r>
      <w:r>
        <w:t xml:space="preserve">. привлечен к административной ответственности по ч. 1 ст. 12.7 КоАП РФ за то, что 11.02.2026 в 11 час. 00 мин. на 65 км. автодороги Лебяжье-Мокроусово-Щигры Мокроусовского района Курганской области управлял транспортным средством с государственным регистрационным знаком </w:t>
      </w:r>
      <w:r>
        <w:t>№</w:t>
      </w:r>
      <w:r>
        <w:t xml:space="preserve">, не имея права управления транспортными средствами. </w:t>
      </w:r>
    </w:p>
    <w:p w14:paraId="22000000">
      <w:pPr>
        <w:ind w:firstLine="720" w:left="0"/>
        <w:jc w:val="both"/>
        <w:outlineLvl w:val="1"/>
      </w:pPr>
      <w:r>
        <w:t xml:space="preserve">При таких обстоятельствах производство по делу об административном правонарушении в отношении </w:t>
      </w:r>
      <w:r>
        <w:t>Е</w:t>
      </w:r>
      <w:r>
        <w:t xml:space="preserve">. по ч. 1 ст. 12.7 КоАП РФ прекращено на основании п. 7 ст. 24.5 КоАП РФ. </w:t>
      </w:r>
    </w:p>
    <w:p w14:paraId="23000000">
      <w:pPr>
        <w:ind w:firstLine="708" w:left="0"/>
        <w:jc w:val="both"/>
        <w:outlineLvl w:val="1"/>
      </w:pPr>
      <w:r>
        <w:t xml:space="preserve">По делу об административном правонарушении № 5-147/2026 </w:t>
      </w:r>
      <w:r>
        <w:t>К</w:t>
      </w:r>
      <w:r>
        <w:t>. признан виновным в совершении административного правонарушения, предусмотренного ч. 1 ст. 12.26 КоАП РФ с назначением наказания в виде штрафа в размере 45 000 рублей с лишением права управления транспортными средствами на срок 1 год 6 месяцев.</w:t>
      </w:r>
    </w:p>
    <w:p w14:paraId="24000000">
      <w:pPr>
        <w:ind w:firstLine="708" w:left="0"/>
        <w:jc w:val="both"/>
        <w:outlineLvl w:val="1"/>
      </w:pPr>
      <w:r>
        <w:t xml:space="preserve">Согласно протоколу об административном правонарушении 06 июня 2026 года в 18 час. 30 мин. </w:t>
      </w:r>
      <w:r>
        <w:t>К</w:t>
      </w:r>
      <w:r>
        <w:t>.,</w:t>
      </w:r>
      <w:r>
        <w:t xml:space="preserve"> управлял транспортным средство</w:t>
      </w:r>
      <w:r>
        <w:t xml:space="preserve">, государственный регистрационный знак </w:t>
      </w:r>
      <w:r>
        <w:t>№</w:t>
      </w:r>
      <w:r>
        <w:t xml:space="preserve">, являясь участником дорожно-транспортного происшествия (далее - ДТП), не исполнил требования </w:t>
      </w:r>
      <w:r>
        <w:rPr>
          <w:rStyle w:val="Style_1_ch"/>
          <w:color w:val="000000"/>
          <w:u w:val="none"/>
        </w:rPr>
        <w:fldChar w:fldCharType="begin"/>
      </w:r>
      <w:r>
        <w:rPr>
          <w:rStyle w:val="Style_1_ch"/>
          <w:color w:val="000000"/>
          <w:u w:val="none"/>
        </w:rPr>
        <w:instrText>HYPERLINK "https://msud.garant.ru/document/redirect/1305770/1000"</w:instrText>
      </w:r>
      <w:r>
        <w:rPr>
          <w:rStyle w:val="Style_1_ch"/>
          <w:color w:val="000000"/>
          <w:u w:val="none"/>
        </w:rPr>
        <w:fldChar w:fldCharType="separate"/>
      </w:r>
      <w:r>
        <w:rPr>
          <w:rStyle w:val="Style_1_ch"/>
          <w:color w:val="000000"/>
          <w:u w:val="none"/>
        </w:rPr>
        <w:t>Правил</w:t>
      </w:r>
      <w:r>
        <w:rPr>
          <w:rStyle w:val="Style_1_ch"/>
          <w:color w:val="000000"/>
          <w:u w:val="none"/>
        </w:rPr>
        <w:fldChar w:fldCharType="end"/>
      </w:r>
      <w:r>
        <w:t xml:space="preserve"> дорожного движения Российской Федерации (далее - </w:t>
      </w:r>
      <w:r>
        <w:rPr>
          <w:rStyle w:val="Style_1_ch"/>
          <w:color w:val="000000"/>
          <w:u w:val="none"/>
        </w:rPr>
        <w:fldChar w:fldCharType="begin"/>
      </w:r>
      <w:r>
        <w:rPr>
          <w:rStyle w:val="Style_1_ch"/>
          <w:color w:val="000000"/>
          <w:u w:val="none"/>
        </w:rPr>
        <w:instrText>HYPERLINK "https://msud.garant.ru/document/redirect/1305770/1000"</w:instrText>
      </w:r>
      <w:r>
        <w:rPr>
          <w:rStyle w:val="Style_1_ch"/>
          <w:color w:val="000000"/>
          <w:u w:val="none"/>
        </w:rPr>
        <w:fldChar w:fldCharType="separate"/>
      </w:r>
      <w:r>
        <w:rPr>
          <w:rStyle w:val="Style_1_ch"/>
          <w:color w:val="000000"/>
          <w:u w:val="none"/>
        </w:rPr>
        <w:t>ПДД РФ</w:t>
      </w:r>
      <w:r>
        <w:rPr>
          <w:rStyle w:val="Style_1_ch"/>
          <w:color w:val="000000"/>
          <w:u w:val="none"/>
        </w:rPr>
        <w:fldChar w:fldCharType="end"/>
      </w:r>
      <w:r>
        <w:t xml:space="preserve">) о запрете водителю употреблять алкогольные напитки, после ДТП, чем нарушил </w:t>
      </w:r>
      <w:r>
        <w:rPr>
          <w:rStyle w:val="Style_1_ch"/>
          <w:color w:val="000000"/>
          <w:u w:val="none"/>
        </w:rPr>
        <w:fldChar w:fldCharType="begin"/>
      </w:r>
      <w:r>
        <w:rPr>
          <w:rStyle w:val="Style_1_ch"/>
          <w:color w:val="000000"/>
          <w:u w:val="none"/>
        </w:rPr>
        <w:instrText>HYPERLINK "https://msud.garant.ru/document/redirect/1305770/27"</w:instrText>
      </w:r>
      <w:r>
        <w:rPr>
          <w:rStyle w:val="Style_1_ch"/>
          <w:color w:val="000000"/>
          <w:u w:val="none"/>
        </w:rPr>
        <w:fldChar w:fldCharType="separate"/>
      </w:r>
      <w:r>
        <w:rPr>
          <w:rStyle w:val="Style_1_ch"/>
          <w:color w:val="000000"/>
          <w:u w:val="none"/>
        </w:rPr>
        <w:t>п. 2.7</w:t>
      </w:r>
      <w:r>
        <w:rPr>
          <w:rStyle w:val="Style_1_ch"/>
          <w:color w:val="000000"/>
          <w:u w:val="none"/>
        </w:rPr>
        <w:fldChar w:fldCharType="end"/>
      </w:r>
      <w:r>
        <w:t xml:space="preserve"> ПДД РФ.</w:t>
      </w:r>
    </w:p>
    <w:p w14:paraId="25000000">
      <w:pPr>
        <w:ind w:firstLine="708" w:left="0"/>
        <w:jc w:val="both"/>
      </w:pPr>
      <w:r>
        <w:rPr>
          <w:color w:val="000000"/>
        </w:rPr>
        <w:t xml:space="preserve">Лицо, в отношении которого ведется производство по делу об административном правонарушении, </w:t>
      </w:r>
      <w:r>
        <w:rPr>
          <w:color w:val="000000"/>
        </w:rPr>
        <w:t>К</w:t>
      </w:r>
      <w:r>
        <w:rPr>
          <w:color w:val="000000"/>
        </w:rPr>
        <w:t xml:space="preserve">. в судебном заседании вину в совершении правонарушения признал, обстоятельства правонарушения, изложенные в протоколе об административном правонарушении, подтвердил. </w:t>
      </w:r>
    </w:p>
    <w:p w14:paraId="26000000">
      <w:pPr>
        <w:ind w:firstLine="708" w:left="0"/>
        <w:jc w:val="both"/>
        <w:outlineLvl w:val="1"/>
      </w:pPr>
      <w:r>
        <w:t xml:space="preserve">Согласно ч. 3 ст. 12.27 КоАП РФ административным правонарушением признается невыполнение требования </w:t>
      </w:r>
      <w:r>
        <w:rPr>
          <w:rStyle w:val="Style_1_ch"/>
          <w:color w:val="000000"/>
          <w:u w:val="none"/>
        </w:rPr>
        <w:fldChar w:fldCharType="begin"/>
      </w:r>
      <w:r>
        <w:rPr>
          <w:rStyle w:val="Style_1_ch"/>
          <w:color w:val="000000"/>
          <w:u w:val="none"/>
        </w:rPr>
        <w:instrText>HYPERLINK "https://internet.garant.ru/#/document/1305770/entry/3"</w:instrText>
      </w:r>
      <w:r>
        <w:rPr>
          <w:rStyle w:val="Style_1_ch"/>
          <w:color w:val="000000"/>
          <w:u w:val="none"/>
        </w:rPr>
        <w:fldChar w:fldCharType="separate"/>
      </w:r>
      <w:r>
        <w:rPr>
          <w:rStyle w:val="Style_1_ch"/>
          <w:color w:val="000000"/>
          <w:u w:val="none"/>
        </w:rPr>
        <w:t>Правил дорожного движения</w:t>
      </w:r>
      <w:r>
        <w:rPr>
          <w:rStyle w:val="Style_1_ch"/>
          <w:color w:val="000000"/>
          <w:u w:val="none"/>
        </w:rPr>
        <w:fldChar w:fldCharType="end"/>
      </w:r>
      <w:r>
        <w:t xml:space="preserve">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w:t>
      </w:r>
    </w:p>
    <w:p w14:paraId="27000000">
      <w:pPr>
        <w:ind w:firstLine="708" w:left="0"/>
        <w:jc w:val="both"/>
        <w:outlineLvl w:val="1"/>
      </w:pPr>
      <w:r>
        <w:t xml:space="preserve">Объективная сторона административного правонарушения, предусмотренного </w:t>
      </w:r>
      <w:r>
        <w:rPr>
          <w:rStyle w:val="Style_1_ch"/>
          <w:color w:val="000000"/>
          <w:u w:val="none"/>
        </w:rPr>
        <w:fldChar w:fldCharType="begin"/>
      </w:r>
      <w:r>
        <w:rPr>
          <w:rStyle w:val="Style_1_ch"/>
          <w:color w:val="000000"/>
          <w:u w:val="none"/>
        </w:rPr>
        <w:instrText>HYPERLINK "https://arbitr.garant.ru/#/document/12125267/entry/122601"</w:instrText>
      </w:r>
      <w:r>
        <w:rPr>
          <w:rStyle w:val="Style_1_ch"/>
          <w:color w:val="000000"/>
          <w:u w:val="none"/>
        </w:rPr>
        <w:fldChar w:fldCharType="separate"/>
      </w:r>
      <w:r>
        <w:rPr>
          <w:rStyle w:val="Style_1_ch"/>
          <w:color w:val="000000"/>
          <w:u w:val="none"/>
        </w:rPr>
        <w:t>ч. 1 ст. 12.26</w:t>
      </w:r>
      <w:r>
        <w:rPr>
          <w:rStyle w:val="Style_1_ch"/>
          <w:color w:val="000000"/>
          <w:u w:val="none"/>
        </w:rPr>
        <w:fldChar w:fldCharType="end"/>
      </w:r>
      <w:r>
        <w:t xml:space="preserve"> КоАП РФ, заключается в невыполнении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14:paraId="28000000">
      <w:pPr>
        <w:ind w:firstLine="708" w:left="0"/>
        <w:jc w:val="both"/>
        <w:outlineLvl w:val="1"/>
      </w:pPr>
      <w:r>
        <w:t xml:space="preserve">Из материалов дела следует, что инспектор Государственной автомобильной инспекции предложил </w:t>
      </w:r>
      <w:r>
        <w:t>К</w:t>
      </w:r>
      <w:r>
        <w:t>. как лицу, управлявшему транспортным средством, у которого имелись признаки алкогольного опьянения, пройти медицинское освидетельствование на состояние опьянения, однако последний от прохождения процедуры освидетельствования отказался.</w:t>
      </w:r>
    </w:p>
    <w:p w14:paraId="29000000">
      <w:pPr>
        <w:ind w:firstLine="708" w:left="0"/>
        <w:jc w:val="both"/>
        <w:outlineLvl w:val="1"/>
      </w:pPr>
      <w:r>
        <w:t xml:space="preserve">В то же время объективную сторону состава административного правонарушения, предусмотренного </w:t>
      </w:r>
      <w:r>
        <w:rPr>
          <w:rStyle w:val="Style_1_ch"/>
          <w:color w:val="000000"/>
          <w:u w:val="none"/>
        </w:rPr>
        <w:fldChar w:fldCharType="begin"/>
      </w:r>
      <w:r>
        <w:rPr>
          <w:rStyle w:val="Style_1_ch"/>
          <w:color w:val="000000"/>
          <w:u w:val="none"/>
        </w:rPr>
        <w:instrText>HYPERLINK "https://arbitr.garant.ru/#/document/12125267/entry/122703"</w:instrText>
      </w:r>
      <w:r>
        <w:rPr>
          <w:rStyle w:val="Style_1_ch"/>
          <w:color w:val="000000"/>
          <w:u w:val="none"/>
        </w:rPr>
        <w:fldChar w:fldCharType="separate"/>
      </w:r>
      <w:r>
        <w:rPr>
          <w:rStyle w:val="Style_1_ch"/>
          <w:color w:val="000000"/>
          <w:u w:val="none"/>
        </w:rPr>
        <w:t>частью 3 статьи 12.27</w:t>
      </w:r>
      <w:r>
        <w:rPr>
          <w:rStyle w:val="Style_1_ch"/>
          <w:color w:val="000000"/>
          <w:u w:val="none"/>
        </w:rPr>
        <w:fldChar w:fldCharType="end"/>
      </w:r>
      <w:r>
        <w:t xml:space="preserve"> КоАП РФ, образует невыполнение требования </w:t>
      </w:r>
      <w:r>
        <w:rPr>
          <w:rStyle w:val="Style_1_ch"/>
          <w:color w:val="000000"/>
          <w:u w:val="none"/>
        </w:rPr>
        <w:fldChar w:fldCharType="begin"/>
      </w:r>
      <w:r>
        <w:rPr>
          <w:rStyle w:val="Style_1_ch"/>
          <w:color w:val="000000"/>
          <w:u w:val="none"/>
        </w:rPr>
        <w:instrText>HYPERLINK "https://arbitr.garant.ru/#/document/1305770/entry/1000"</w:instrText>
      </w:r>
      <w:r>
        <w:rPr>
          <w:rStyle w:val="Style_1_ch"/>
          <w:color w:val="000000"/>
          <w:u w:val="none"/>
        </w:rPr>
        <w:fldChar w:fldCharType="separate"/>
      </w:r>
      <w:r>
        <w:rPr>
          <w:rStyle w:val="Style_1_ch"/>
          <w:color w:val="000000"/>
          <w:u w:val="none"/>
        </w:rPr>
        <w:t>Правил</w:t>
      </w:r>
      <w:r>
        <w:rPr>
          <w:rStyle w:val="Style_1_ch"/>
          <w:color w:val="000000"/>
          <w:u w:val="none"/>
        </w:rPr>
        <w:fldChar w:fldCharType="end"/>
      </w:r>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w:t>
      </w:r>
    </w:p>
    <w:p w14:paraId="2A000000">
      <w:pPr>
        <w:ind w:firstLine="708" w:left="0"/>
        <w:jc w:val="both"/>
        <w:outlineLvl w:val="1"/>
      </w:pPr>
      <w:r>
        <w:t xml:space="preserve">Таким образом, наличие в действиях </w:t>
      </w:r>
      <w:r>
        <w:t>К</w:t>
      </w:r>
      <w:r>
        <w:t xml:space="preserve">. состава административного правонарушения, предусмотренного </w:t>
      </w:r>
      <w:r>
        <w:rPr>
          <w:rStyle w:val="Style_1_ch"/>
          <w:color w:val="000000"/>
          <w:u w:val="none"/>
        </w:rPr>
        <w:fldChar w:fldCharType="begin"/>
      </w:r>
      <w:r>
        <w:rPr>
          <w:rStyle w:val="Style_1_ch"/>
          <w:color w:val="000000"/>
          <w:u w:val="none"/>
        </w:rPr>
        <w:instrText>HYPERLINK "https://internet.garant.ru/#/document/12125267/entry/122703"</w:instrText>
      </w:r>
      <w:r>
        <w:rPr>
          <w:rStyle w:val="Style_1_ch"/>
          <w:color w:val="000000"/>
          <w:u w:val="none"/>
        </w:rPr>
        <w:fldChar w:fldCharType="separate"/>
      </w:r>
      <w:r>
        <w:rPr>
          <w:rStyle w:val="Style_1_ch"/>
          <w:color w:val="000000"/>
          <w:u w:val="none"/>
        </w:rPr>
        <w:t>ч. 3 ст. 12.27</w:t>
      </w:r>
      <w:r>
        <w:rPr>
          <w:rStyle w:val="Style_1_ch"/>
          <w:color w:val="000000"/>
          <w:u w:val="none"/>
        </w:rPr>
        <w:fldChar w:fldCharType="end"/>
      </w:r>
      <w:r>
        <w:t xml:space="preserve"> КоАП РФ, нельзя признать установленным. В то же время основания для освобождения его от административной ответственности отсутствуют. </w:t>
      </w:r>
    </w:p>
    <w:p w14:paraId="2B000000">
      <w:pPr>
        <w:ind w:firstLine="708" w:left="0"/>
        <w:jc w:val="both"/>
        <w:outlineLvl w:val="1"/>
      </w:pPr>
      <w:r>
        <w:t xml:space="preserve">Согласно правовой позиции, изложенной в </w:t>
      </w:r>
      <w:r>
        <w:rPr>
          <w:rStyle w:val="Style_1_ch"/>
          <w:color w:val="000000"/>
          <w:u w:val="none"/>
        </w:rPr>
        <w:fldChar w:fldCharType="begin"/>
      </w:r>
      <w:r>
        <w:rPr>
          <w:rStyle w:val="Style_1_ch"/>
          <w:color w:val="000000"/>
          <w:u w:val="none"/>
        </w:rPr>
        <w:instrText>HYPERLINK "https://internet.garant.ru/#/document/12139487/entry/20"</w:instrText>
      </w:r>
      <w:r>
        <w:rPr>
          <w:rStyle w:val="Style_1_ch"/>
          <w:color w:val="000000"/>
          <w:u w:val="none"/>
        </w:rPr>
        <w:fldChar w:fldCharType="separate"/>
      </w:r>
      <w:r>
        <w:rPr>
          <w:rStyle w:val="Style_1_ch"/>
          <w:color w:val="000000"/>
          <w:u w:val="none"/>
        </w:rPr>
        <w:t>п. 20</w:t>
      </w:r>
      <w:r>
        <w:rPr>
          <w:rStyle w:val="Style_1_ch"/>
          <w:color w:val="000000"/>
          <w:u w:val="none"/>
        </w:rPr>
        <w:fldChar w:fldCharType="end"/>
      </w:r>
      <w:r>
        <w:t xml:space="preserve"> Постановления Пленума Верховного Суда Российской Федерации от 24.03.2005 № 5 "О некоторых вопросах, возникающих у судов при применении Кодекса Российской Федерации об административных правонарушениях", если при рассмотрении дела будет установлено, что протокол об административном правонарушении содержит неправильную квалификацию совершенного правонарушения, судья может переквалифицировать действия (бездействие) лица на другую статью, предусматривающую состав правонарушения, имеющий единый родовой объект посягательства, при условии, что это не ухудшает положения лица, в отношении которого возбуждено дело, и не изменяет подведомственности его рассмотрения.</w:t>
      </w:r>
    </w:p>
    <w:p w14:paraId="2C000000">
      <w:pPr>
        <w:ind w:firstLine="708" w:left="0"/>
        <w:jc w:val="both"/>
        <w:outlineLvl w:val="1"/>
      </w:pPr>
      <w:r>
        <w:t xml:space="preserve">Составы административных правонарушений, предусмотренных </w:t>
      </w:r>
      <w:r>
        <w:rPr>
          <w:rStyle w:val="Style_1_ch"/>
          <w:color w:val="000000"/>
          <w:u w:val="none"/>
        </w:rPr>
        <w:fldChar w:fldCharType="begin"/>
      </w:r>
      <w:r>
        <w:rPr>
          <w:rStyle w:val="Style_1_ch"/>
          <w:color w:val="000000"/>
          <w:u w:val="none"/>
        </w:rPr>
        <w:instrText>HYPERLINK "https://internet.garant.ru/#/document/12125267/entry/122703"</w:instrText>
      </w:r>
      <w:r>
        <w:rPr>
          <w:rStyle w:val="Style_1_ch"/>
          <w:color w:val="000000"/>
          <w:u w:val="none"/>
        </w:rPr>
        <w:fldChar w:fldCharType="separate"/>
      </w:r>
      <w:r>
        <w:rPr>
          <w:rStyle w:val="Style_1_ch"/>
          <w:color w:val="000000"/>
          <w:u w:val="none"/>
        </w:rPr>
        <w:t>ч. 3 ст. 12.27</w:t>
      </w:r>
      <w:r>
        <w:rPr>
          <w:rStyle w:val="Style_1_ch"/>
          <w:color w:val="000000"/>
          <w:u w:val="none"/>
        </w:rPr>
        <w:fldChar w:fldCharType="end"/>
      </w:r>
      <w:r>
        <w:t xml:space="preserve"> и </w:t>
      </w:r>
      <w:r>
        <w:rPr>
          <w:rStyle w:val="Style_1_ch"/>
          <w:color w:val="000000"/>
          <w:u w:val="none"/>
        </w:rPr>
        <w:fldChar w:fldCharType="begin"/>
      </w:r>
      <w:r>
        <w:rPr>
          <w:rStyle w:val="Style_1_ch"/>
          <w:color w:val="000000"/>
          <w:u w:val="none"/>
        </w:rPr>
        <w:instrText>HYPERLINK "https://internet.garant.ru/#/document/12125267/entry/122601"</w:instrText>
      </w:r>
      <w:r>
        <w:rPr>
          <w:rStyle w:val="Style_1_ch"/>
          <w:color w:val="000000"/>
          <w:u w:val="none"/>
        </w:rPr>
        <w:fldChar w:fldCharType="separate"/>
      </w:r>
      <w:r>
        <w:rPr>
          <w:rStyle w:val="Style_1_ch"/>
          <w:color w:val="000000"/>
          <w:u w:val="none"/>
        </w:rPr>
        <w:t>ч. 1 ст. 12.26</w:t>
      </w:r>
      <w:r>
        <w:rPr>
          <w:rStyle w:val="Style_1_ch"/>
          <w:color w:val="000000"/>
          <w:u w:val="none"/>
        </w:rPr>
        <w:fldChar w:fldCharType="end"/>
      </w:r>
      <w:r>
        <w:t xml:space="preserve"> КоАП РФ, имеют единый родовой объект посягательства, санкции данных норм являются тождественными, в результате переквалификации подведомственность рассмотрения дела не изменяется. </w:t>
      </w:r>
    </w:p>
    <w:p w14:paraId="2D000000">
      <w:pPr>
        <w:ind w:firstLine="708" w:left="0"/>
        <w:jc w:val="both"/>
        <w:outlineLvl w:val="1"/>
      </w:pPr>
      <w:r>
        <w:t xml:space="preserve">Исходя из обстоятельств дела, судья пришел к выводу о необходимости переквалифицировать действия </w:t>
      </w:r>
      <w:r>
        <w:t>К</w:t>
      </w:r>
      <w:r>
        <w:t xml:space="preserve">. с ч. 3 ст. 12.27 КоАП РФ на ч. 1 ст. 12.26 КоАП РФ - невыполнение водителем транспортного средства законного </w:t>
      </w:r>
      <w:r>
        <w:rPr>
          <w:rStyle w:val="Style_1_ch"/>
          <w:color w:val="000000"/>
          <w:u w:val="none"/>
        </w:rPr>
        <w:fldChar w:fldCharType="begin"/>
      </w:r>
      <w:r>
        <w:rPr>
          <w:rStyle w:val="Style_1_ch"/>
          <w:color w:val="000000"/>
          <w:u w:val="none"/>
        </w:rPr>
        <w:instrText>HYPERLINK "https://internet.garant.ru/#/document/1305770/entry/100232"</w:instrText>
      </w:r>
      <w:r>
        <w:rPr>
          <w:rStyle w:val="Style_1_ch"/>
          <w:color w:val="000000"/>
          <w:u w:val="none"/>
        </w:rPr>
        <w:fldChar w:fldCharType="separate"/>
      </w:r>
      <w:r>
        <w:rPr>
          <w:rStyle w:val="Style_1_ch"/>
          <w:color w:val="000000"/>
          <w:u w:val="none"/>
        </w:rPr>
        <w:t>требования</w:t>
      </w:r>
      <w:r>
        <w:rPr>
          <w:rStyle w:val="Style_1_ch"/>
          <w:color w:val="000000"/>
          <w:u w:val="none"/>
        </w:rPr>
        <w:fldChar w:fldCharType="end"/>
      </w:r>
      <w:r>
        <w:t xml:space="preserve"> уполномоченного </w:t>
      </w:r>
      <w:r>
        <w:rPr>
          <w:rStyle w:val="Style_1_ch"/>
          <w:color w:val="000000"/>
          <w:u w:val="none"/>
        </w:rPr>
        <w:fldChar w:fldCharType="begin"/>
      </w:r>
      <w:r>
        <w:rPr>
          <w:rStyle w:val="Style_1_ch"/>
          <w:color w:val="000000"/>
          <w:u w:val="none"/>
        </w:rPr>
        <w:instrText>HYPERLINK "https://internet.garant.ru/#/document/12182530/entry/130114"</w:instrText>
      </w:r>
      <w:r>
        <w:rPr>
          <w:rStyle w:val="Style_1_ch"/>
          <w:color w:val="000000"/>
          <w:u w:val="none"/>
        </w:rPr>
        <w:fldChar w:fldCharType="separate"/>
      </w:r>
      <w:r>
        <w:rPr>
          <w:rStyle w:val="Style_1_ch"/>
          <w:color w:val="000000"/>
          <w:u w:val="none"/>
        </w:rPr>
        <w:t>должностного лица</w:t>
      </w:r>
      <w:r>
        <w:rPr>
          <w:rStyle w:val="Style_1_ch"/>
          <w:color w:val="000000"/>
          <w:u w:val="none"/>
        </w:rPr>
        <w:fldChar w:fldCharType="end"/>
      </w:r>
      <w:r>
        <w:t xml:space="preserve"> о прохождении </w:t>
      </w:r>
      <w:r>
        <w:rPr>
          <w:rStyle w:val="Style_1_ch"/>
          <w:color w:val="000000"/>
          <w:u w:val="none"/>
        </w:rPr>
        <w:fldChar w:fldCharType="begin"/>
      </w:r>
      <w:r>
        <w:rPr>
          <w:rStyle w:val="Style_1_ch"/>
          <w:color w:val="000000"/>
          <w:u w:val="none"/>
        </w:rPr>
        <w:instrText>HYPERLINK "https://internet.garant.ru/#/document/405547109/entry/1000"</w:instrText>
      </w:r>
      <w:r>
        <w:rPr>
          <w:rStyle w:val="Style_1_ch"/>
          <w:color w:val="000000"/>
          <w:u w:val="none"/>
        </w:rPr>
        <w:fldChar w:fldCharType="separate"/>
      </w:r>
      <w:r>
        <w:rPr>
          <w:rStyle w:val="Style_1_ch"/>
          <w:color w:val="000000"/>
          <w:u w:val="none"/>
        </w:rPr>
        <w:t>медицинского освидетельствования</w:t>
      </w:r>
      <w:r>
        <w:rPr>
          <w:rStyle w:val="Style_1_ch"/>
          <w:color w:val="000000"/>
          <w:u w:val="none"/>
        </w:rPr>
        <w:fldChar w:fldCharType="end"/>
      </w:r>
      <w:r>
        <w:t xml:space="preserve"> на состояние опьянения, если такие действия (бездействие) не содержат </w:t>
      </w:r>
      <w:r>
        <w:rPr>
          <w:rStyle w:val="Style_1_ch"/>
          <w:color w:val="000000"/>
          <w:u w:val="none"/>
        </w:rPr>
        <w:fldChar w:fldCharType="begin"/>
      </w:r>
      <w:r>
        <w:rPr>
          <w:rStyle w:val="Style_1_ch"/>
          <w:color w:val="000000"/>
          <w:u w:val="none"/>
        </w:rPr>
        <w:instrText>HYPERLINK "https://internet.garant.ru/#/document/10108000/entry/2641"</w:instrText>
      </w:r>
      <w:r>
        <w:rPr>
          <w:rStyle w:val="Style_1_ch"/>
          <w:color w:val="000000"/>
          <w:u w:val="none"/>
        </w:rPr>
        <w:fldChar w:fldCharType="separate"/>
      </w:r>
      <w:r>
        <w:rPr>
          <w:rStyle w:val="Style_1_ch"/>
          <w:color w:val="000000"/>
          <w:u w:val="none"/>
        </w:rPr>
        <w:t>уголовно наказуемого</w:t>
      </w:r>
      <w:r>
        <w:rPr>
          <w:rStyle w:val="Style_1_ch"/>
          <w:color w:val="000000"/>
          <w:u w:val="none"/>
        </w:rPr>
        <w:fldChar w:fldCharType="end"/>
      </w:r>
      <w:r>
        <w:t xml:space="preserve"> деяния, и привлечь его к административной ответственности по ч. 1 ст. 12.26 КоАП РФ. </w:t>
      </w:r>
    </w:p>
    <w:p w14:paraId="2E000000">
      <w:pPr>
        <w:ind w:firstLine="708" w:left="0"/>
        <w:jc w:val="both"/>
      </w:pPr>
      <w:r>
        <w:t>Все дела рассмотрены в установленные законом сроки.</w:t>
      </w:r>
    </w:p>
    <w:p w14:paraId="2F000000">
      <w:pPr>
        <w:ind w:firstLine="708" w:left="0"/>
        <w:jc w:val="both"/>
      </w:pPr>
      <w:r>
        <w:t xml:space="preserve">За обобщаемый период в апелляционном порядке было обжаловано 1 постановление по делу об административном правонарушении (№5-34/2026 в отношении </w:t>
      </w:r>
      <w:r>
        <w:t>Б</w:t>
      </w:r>
      <w:r>
        <w:t xml:space="preserve">. по ч. 1 ст. 12.26 КоАП ПФ), на момент подготовки обобщения результат рассмотрения неизвестен. </w:t>
      </w:r>
    </w:p>
    <w:p w14:paraId="30000000">
      <w:pPr>
        <w:ind w:firstLine="708" w:left="0"/>
        <w:jc w:val="both"/>
      </w:pPr>
      <w:r>
        <w:t xml:space="preserve">В суд кассационной инстанции за обобщаемый период постановления по делам об административных правонарушениях не обжаловались. </w:t>
      </w:r>
    </w:p>
    <w:p w14:paraId="31000000">
      <w:pPr>
        <w:ind w:firstLine="708" w:left="0"/>
        <w:jc w:val="both"/>
      </w:pPr>
    </w:p>
    <w:p w14:paraId="32000000">
      <w:pPr>
        <w:ind w:firstLine="709" w:left="0"/>
        <w:jc w:val="both"/>
      </w:pPr>
    </w:p>
    <w:p w14:paraId="33000000">
      <w:pPr>
        <w:ind/>
        <w:jc w:val="both"/>
      </w:pPr>
    </w:p>
    <w:p w14:paraId="34000000">
      <w:pPr>
        <w:ind/>
        <w:jc w:val="right"/>
      </w:pPr>
      <w:r>
        <w:t>Помощник судьи</w:t>
      </w:r>
    </w:p>
    <w:p w14:paraId="35000000">
      <w:pPr>
        <w:ind/>
        <w:jc w:val="right"/>
        <w:rPr>
          <w:sz w:val="16"/>
        </w:rPr>
      </w:pPr>
      <w:r>
        <w:t>Кузьминых С.А.</w:t>
      </w:r>
    </w:p>
    <w:sectPr>
      <w:pgSz w:h="16838" w:orient="portrait" w:w="11906"/>
      <w:pgMar w:bottom="709" w:footer="709" w:gutter="0" w:header="709" w:left="1134" w:right="1021" w:top="851"/>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mirrorMargins/>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rPr>
      <w:sz w:val="24"/>
    </w:rPr>
  </w:style>
  <w:style w:default="1" w:styleId="Style_2_ch" w:type="character">
    <w:name w:val="Normal"/>
    <w:link w:val="Style_2"/>
    <w:rPr>
      <w:sz w:val="24"/>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hl"/>
    <w:link w:val="Style_5_ch"/>
  </w:style>
  <w:style w:styleId="Style_5_ch" w:type="character">
    <w:name w:val="hl"/>
    <w:link w:val="Style_5"/>
  </w:style>
  <w:style w:styleId="Style_6" w:type="paragraph">
    <w:name w:val="Body Text Indent"/>
    <w:basedOn w:val="Style_2"/>
    <w:link w:val="Style_6_ch"/>
    <w:pPr>
      <w:spacing w:after="120"/>
      <w:ind w:firstLine="0" w:left="283"/>
    </w:pPr>
  </w:style>
  <w:style w:styleId="Style_6_ch" w:type="character">
    <w:name w:val="Body Text Indent"/>
    <w:basedOn w:val="Style_2_ch"/>
    <w:link w:val="Style_6"/>
  </w:style>
  <w:style w:styleId="Style_7" w:type="paragraph">
    <w:name w:val="toc 6"/>
    <w:next w:val="Style_2"/>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2"/>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Основной текст с отступом 21"/>
    <w:basedOn w:val="Style_2"/>
    <w:link w:val="Style_9_ch"/>
    <w:pPr>
      <w:tabs>
        <w:tab w:leader="none" w:pos="2520" w:val="left"/>
      </w:tabs>
      <w:ind w:firstLine="708" w:left="0"/>
      <w:jc w:val="both"/>
    </w:pPr>
  </w:style>
  <w:style w:styleId="Style_9_ch" w:type="character">
    <w:name w:val="Основной текст с отступом 21"/>
    <w:basedOn w:val="Style_2_ch"/>
    <w:link w:val="Style_9"/>
  </w:style>
  <w:style w:styleId="Style_10" w:type="paragraph">
    <w:name w:val="heading 3"/>
    <w:next w:val="Style_2"/>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No Spacing"/>
    <w:link w:val="Style_11_ch"/>
    <w:rPr>
      <w:rFonts w:ascii="Calibri" w:hAnsi="Calibri"/>
      <w:sz w:val="22"/>
    </w:rPr>
  </w:style>
  <w:style w:styleId="Style_11_ch" w:type="character">
    <w:name w:val="No Spacing"/>
    <w:link w:val="Style_11"/>
    <w:rPr>
      <w:rFonts w:ascii="Calibri" w:hAnsi="Calibri"/>
      <w:sz w:val="22"/>
    </w:rPr>
  </w:style>
  <w:style w:styleId="Style_12" w:type="paragraph">
    <w:name w:val="Default Paragraph Font"/>
    <w:link w:val="Style_12_ch"/>
  </w:style>
  <w:style w:styleId="Style_12_ch" w:type="character">
    <w:name w:val="Default Paragraph Font"/>
    <w:link w:val="Style_12"/>
  </w:style>
  <w:style w:styleId="Style_13" w:type="paragraph">
    <w:name w:val="header"/>
    <w:basedOn w:val="Style_2"/>
    <w:link w:val="Style_13_ch"/>
    <w:pPr>
      <w:tabs>
        <w:tab w:leader="none" w:pos="4677" w:val="center"/>
        <w:tab w:leader="none" w:pos="9355" w:val="right"/>
      </w:tabs>
      <w:ind/>
    </w:pPr>
  </w:style>
  <w:style w:styleId="Style_13_ch" w:type="character">
    <w:name w:val="header"/>
    <w:basedOn w:val="Style_2_ch"/>
    <w:link w:val="Style_13"/>
  </w:style>
  <w:style w:styleId="Style_14" w:type="paragraph">
    <w:name w:val="Body Text Indent 2"/>
    <w:basedOn w:val="Style_2"/>
    <w:link w:val="Style_14_ch"/>
    <w:pPr>
      <w:tabs>
        <w:tab w:leader="none" w:pos="2520" w:val="left"/>
      </w:tabs>
      <w:ind w:firstLine="708" w:left="0"/>
      <w:jc w:val="both"/>
    </w:pPr>
  </w:style>
  <w:style w:styleId="Style_14_ch" w:type="character">
    <w:name w:val="Body Text Indent 2"/>
    <w:basedOn w:val="Style_2_ch"/>
    <w:link w:val="Style_14"/>
  </w:style>
  <w:style w:styleId="Style_15" w:type="paragraph">
    <w:name w:val="toc 3"/>
    <w:next w:val="Style_2"/>
    <w:link w:val="Style_15_ch"/>
    <w:uiPriority w:val="39"/>
    <w:pPr>
      <w:ind w:firstLine="0" w:left="400"/>
      <w:jc w:val="left"/>
    </w:pPr>
    <w:rPr>
      <w:rFonts w:ascii="XO Thames" w:hAnsi="XO Thames"/>
      <w:sz w:val="28"/>
    </w:rPr>
  </w:style>
  <w:style w:styleId="Style_15_ch" w:type="character">
    <w:name w:val="toc 3"/>
    <w:link w:val="Style_15"/>
    <w:rPr>
      <w:rFonts w:ascii="XO Thames" w:hAnsi="XO Thames"/>
      <w:sz w:val="28"/>
    </w:rPr>
  </w:style>
  <w:style w:styleId="Style_16" w:type="paragraph">
    <w:name w:val="cnsl"/>
    <w:link w:val="Style_16_ch"/>
  </w:style>
  <w:style w:styleId="Style_16_ch" w:type="character">
    <w:name w:val="cnsl"/>
    <w:link w:val="Style_16"/>
  </w:style>
  <w:style w:styleId="Style_17" w:type="paragraph">
    <w:name w:val="heading 5"/>
    <w:next w:val="Style_2"/>
    <w:link w:val="Style_17_ch"/>
    <w:uiPriority w:val="9"/>
    <w:qFormat/>
    <w:pPr>
      <w:spacing w:after="120" w:before="120"/>
      <w:ind/>
      <w:jc w:val="both"/>
      <w:outlineLvl w:val="4"/>
    </w:pPr>
    <w:rPr>
      <w:rFonts w:ascii="XO Thames" w:hAnsi="XO Thames"/>
      <w:b w:val="1"/>
      <w:sz w:val="22"/>
    </w:rPr>
  </w:style>
  <w:style w:styleId="Style_17_ch" w:type="character">
    <w:name w:val="heading 5"/>
    <w:link w:val="Style_17"/>
    <w:rPr>
      <w:rFonts w:ascii="XO Thames" w:hAnsi="XO Thames"/>
      <w:b w:val="1"/>
      <w:sz w:val="22"/>
    </w:rPr>
  </w:style>
  <w:style w:styleId="Style_18" w:type="paragraph">
    <w:name w:val="footer"/>
    <w:basedOn w:val="Style_2"/>
    <w:link w:val="Style_18_ch"/>
    <w:pPr>
      <w:tabs>
        <w:tab w:leader="none" w:pos="4677" w:val="center"/>
        <w:tab w:leader="none" w:pos="9355" w:val="right"/>
      </w:tabs>
      <w:ind/>
    </w:pPr>
  </w:style>
  <w:style w:styleId="Style_18_ch" w:type="character">
    <w:name w:val="footer"/>
    <w:basedOn w:val="Style_2_ch"/>
    <w:link w:val="Style_18"/>
  </w:style>
  <w:style w:styleId="Style_19" w:type="paragraph">
    <w:name w:val="heading 1"/>
    <w:basedOn w:val="Style_2"/>
    <w:link w:val="Style_19_ch"/>
    <w:uiPriority w:val="9"/>
    <w:qFormat/>
    <w:pPr>
      <w:spacing w:afterAutospacing="on" w:beforeAutospacing="on"/>
      <w:ind/>
      <w:outlineLvl w:val="0"/>
    </w:pPr>
    <w:rPr>
      <w:b w:val="1"/>
      <w:sz w:val="48"/>
    </w:rPr>
  </w:style>
  <w:style w:styleId="Style_19_ch" w:type="character">
    <w:name w:val="heading 1"/>
    <w:basedOn w:val="Style_2_ch"/>
    <w:link w:val="Style_19"/>
    <w:rPr>
      <w:b w:val="1"/>
      <w:sz w:val="48"/>
    </w:rPr>
  </w:style>
  <w:style w:styleId="Style_1" w:type="paragraph">
    <w:name w:val="Hyperlink"/>
    <w:link w:val="Style_1_ch"/>
    <w:rPr>
      <w:color w:val="0000FF"/>
      <w:u w:val="single"/>
    </w:rPr>
  </w:style>
  <w:style w:styleId="Style_1_ch" w:type="character">
    <w:name w:val="Hyperlink"/>
    <w:link w:val="Style_1"/>
    <w:rPr>
      <w:color w:val="0000FF"/>
      <w:u w:val="single"/>
    </w:rPr>
  </w:style>
  <w:style w:styleId="Style_20" w:type="paragraph">
    <w:name w:val="Footnote"/>
    <w:link w:val="Style_20_ch"/>
    <w:pPr>
      <w:ind w:firstLine="851" w:left="0"/>
      <w:jc w:val="both"/>
    </w:pPr>
    <w:rPr>
      <w:rFonts w:ascii="XO Thames" w:hAnsi="XO Thames"/>
      <w:sz w:val="22"/>
    </w:rPr>
  </w:style>
  <w:style w:styleId="Style_20_ch" w:type="character">
    <w:name w:val="Footnote"/>
    <w:link w:val="Style_20"/>
    <w:rPr>
      <w:rFonts w:ascii="XO Thames" w:hAnsi="XO Thames"/>
      <w:sz w:val="22"/>
    </w:rPr>
  </w:style>
  <w:style w:styleId="Style_21" w:type="paragraph">
    <w:name w:val="toc 1"/>
    <w:next w:val="Style_2"/>
    <w:link w:val="Style_21_ch"/>
    <w:uiPriority w:val="39"/>
    <w:pPr>
      <w:ind w:firstLine="0" w:left="0"/>
      <w:jc w:val="left"/>
    </w:pPr>
    <w:rPr>
      <w:rFonts w:ascii="XO Thames" w:hAnsi="XO Thames"/>
      <w:b w:val="1"/>
      <w:sz w:val="28"/>
    </w:rPr>
  </w:style>
  <w:style w:styleId="Style_21_ch" w:type="character">
    <w:name w:val="toc 1"/>
    <w:link w:val="Style_21"/>
    <w:rPr>
      <w:rFonts w:ascii="XO Thames" w:hAnsi="XO Thames"/>
      <w:b w:val="1"/>
      <w:sz w:val="28"/>
    </w:rPr>
  </w:style>
  <w:style w:styleId="Style_22" w:type="paragraph">
    <w:name w:val="Header and Footer"/>
    <w:link w:val="Style_22_ch"/>
    <w:pPr>
      <w:spacing w:line="240" w:lineRule="auto"/>
      <w:ind/>
      <w:jc w:val="both"/>
    </w:pPr>
    <w:rPr>
      <w:rFonts w:ascii="XO Thames" w:hAnsi="XO Thames"/>
      <w:sz w:val="20"/>
    </w:rPr>
  </w:style>
  <w:style w:styleId="Style_22_ch" w:type="character">
    <w:name w:val="Header and Footer"/>
    <w:link w:val="Style_22"/>
    <w:rPr>
      <w:rFonts w:ascii="XO Thames" w:hAnsi="XO Thames"/>
      <w:sz w:val="20"/>
    </w:rPr>
  </w:style>
  <w:style w:styleId="Style_23" w:type="paragraph">
    <w:name w:val="toc 9"/>
    <w:next w:val="Style_2"/>
    <w:link w:val="Style_23_ch"/>
    <w:uiPriority w:val="39"/>
    <w:pPr>
      <w:ind w:firstLine="0" w:left="1600"/>
      <w:jc w:val="left"/>
    </w:pPr>
    <w:rPr>
      <w:rFonts w:ascii="XO Thames" w:hAnsi="XO Thames"/>
      <w:sz w:val="28"/>
    </w:rPr>
  </w:style>
  <w:style w:styleId="Style_23_ch" w:type="character">
    <w:name w:val="toc 9"/>
    <w:link w:val="Style_23"/>
    <w:rPr>
      <w:rFonts w:ascii="XO Thames" w:hAnsi="XO Thames"/>
      <w:sz w:val="28"/>
    </w:rPr>
  </w:style>
  <w:style w:styleId="Style_24" w:type="paragraph">
    <w:name w:val="toc 8"/>
    <w:next w:val="Style_2"/>
    <w:link w:val="Style_24_ch"/>
    <w:uiPriority w:val="39"/>
    <w:pPr>
      <w:ind w:firstLine="0" w:left="1400"/>
      <w:jc w:val="left"/>
    </w:pPr>
    <w:rPr>
      <w:rFonts w:ascii="XO Thames" w:hAnsi="XO Thames"/>
      <w:sz w:val="28"/>
    </w:rPr>
  </w:style>
  <w:style w:styleId="Style_24_ch" w:type="character">
    <w:name w:val="toc 8"/>
    <w:link w:val="Style_24"/>
    <w:rPr>
      <w:rFonts w:ascii="XO Thames" w:hAnsi="XO Thames"/>
      <w:sz w:val="28"/>
    </w:rPr>
  </w:style>
  <w:style w:styleId="Style_25" w:type="paragraph">
    <w:name w:val="Normal (Web)"/>
    <w:basedOn w:val="Style_2"/>
    <w:link w:val="Style_25_ch"/>
    <w:pPr>
      <w:spacing w:after="119" w:beforeAutospacing="on"/>
      <w:ind/>
    </w:pPr>
  </w:style>
  <w:style w:styleId="Style_25_ch" w:type="character">
    <w:name w:val="Normal (Web)"/>
    <w:basedOn w:val="Style_2_ch"/>
    <w:link w:val="Style_25"/>
  </w:style>
  <w:style w:styleId="Style_26" w:type="paragraph">
    <w:name w:val="toc 5"/>
    <w:next w:val="Style_2"/>
    <w:link w:val="Style_26_ch"/>
    <w:uiPriority w:val="39"/>
    <w:pPr>
      <w:ind w:firstLine="0" w:left="800"/>
      <w:jc w:val="left"/>
    </w:pPr>
    <w:rPr>
      <w:rFonts w:ascii="XO Thames" w:hAnsi="XO Thames"/>
      <w:sz w:val="28"/>
    </w:rPr>
  </w:style>
  <w:style w:styleId="Style_26_ch" w:type="character">
    <w:name w:val="toc 5"/>
    <w:link w:val="Style_26"/>
    <w:rPr>
      <w:rFonts w:ascii="XO Thames" w:hAnsi="XO Thames"/>
      <w:sz w:val="28"/>
    </w:rPr>
  </w:style>
  <w:style w:styleId="Style_27" w:type="paragraph">
    <w:name w:val="Стиль"/>
    <w:link w:val="Style_27_ch"/>
    <w:pPr>
      <w:widowControl w:val="0"/>
      <w:ind/>
    </w:pPr>
    <w:rPr>
      <w:sz w:val="24"/>
    </w:rPr>
  </w:style>
  <w:style w:styleId="Style_27_ch" w:type="character">
    <w:name w:val="Стиль"/>
    <w:link w:val="Style_27"/>
    <w:rPr>
      <w:sz w:val="24"/>
    </w:rPr>
  </w:style>
  <w:style w:styleId="Style_28" w:type="paragraph">
    <w:name w:val="21"/>
    <w:basedOn w:val="Style_2"/>
    <w:link w:val="Style_28_ch"/>
    <w:pPr>
      <w:spacing w:afterAutospacing="on" w:beforeAutospacing="on"/>
      <w:ind/>
    </w:pPr>
  </w:style>
  <w:style w:styleId="Style_28_ch" w:type="character">
    <w:name w:val="21"/>
    <w:basedOn w:val="Style_2_ch"/>
    <w:link w:val="Style_28"/>
  </w:style>
  <w:style w:styleId="Style_29" w:type="paragraph">
    <w:name w:val="Subtitle"/>
    <w:next w:val="Style_2"/>
    <w:link w:val="Style_29_ch"/>
    <w:uiPriority w:val="11"/>
    <w:qFormat/>
    <w:pPr>
      <w:ind/>
      <w:jc w:val="both"/>
    </w:pPr>
    <w:rPr>
      <w:rFonts w:ascii="XO Thames" w:hAnsi="XO Thames"/>
      <w:i w:val="1"/>
      <w:sz w:val="24"/>
    </w:rPr>
  </w:style>
  <w:style w:styleId="Style_29_ch" w:type="character">
    <w:name w:val="Subtitle"/>
    <w:link w:val="Style_29"/>
    <w:rPr>
      <w:rFonts w:ascii="XO Thames" w:hAnsi="XO Thames"/>
      <w:i w:val="1"/>
      <w:sz w:val="24"/>
    </w:rPr>
  </w:style>
  <w:style w:styleId="Style_30" w:type="paragraph">
    <w:name w:val="Title"/>
    <w:basedOn w:val="Style_2"/>
    <w:link w:val="Style_30_ch"/>
    <w:uiPriority w:val="10"/>
    <w:qFormat/>
    <w:pPr>
      <w:ind/>
      <w:jc w:val="center"/>
    </w:pPr>
    <w:rPr>
      <w:b w:val="1"/>
      <w:sz w:val="32"/>
    </w:rPr>
  </w:style>
  <w:style w:styleId="Style_30_ch" w:type="character">
    <w:name w:val="Title"/>
    <w:basedOn w:val="Style_2_ch"/>
    <w:link w:val="Style_30"/>
    <w:rPr>
      <w:b w:val="1"/>
      <w:sz w:val="32"/>
    </w:rPr>
  </w:style>
  <w:style w:styleId="Style_31" w:type="paragraph">
    <w:name w:val="heading 4"/>
    <w:next w:val="Style_2"/>
    <w:link w:val="Style_31_ch"/>
    <w:uiPriority w:val="9"/>
    <w:qFormat/>
    <w:pPr>
      <w:spacing w:after="120" w:before="120"/>
      <w:ind/>
      <w:jc w:val="both"/>
      <w:outlineLvl w:val="3"/>
    </w:pPr>
    <w:rPr>
      <w:rFonts w:ascii="XO Thames" w:hAnsi="XO Thames"/>
      <w:b w:val="1"/>
      <w:sz w:val="24"/>
    </w:rPr>
  </w:style>
  <w:style w:styleId="Style_31_ch" w:type="character">
    <w:name w:val="heading 4"/>
    <w:link w:val="Style_31"/>
    <w:rPr>
      <w:rFonts w:ascii="XO Thames" w:hAnsi="XO Thames"/>
      <w:b w:val="1"/>
      <w:sz w:val="24"/>
    </w:rPr>
  </w:style>
  <w:style w:styleId="Style_32" w:type="paragraph">
    <w:name w:val="heading 2"/>
    <w:next w:val="Style_2"/>
    <w:link w:val="Style_32_ch"/>
    <w:uiPriority w:val="9"/>
    <w:qFormat/>
    <w:pPr>
      <w:spacing w:after="120" w:before="120"/>
      <w:ind/>
      <w:jc w:val="both"/>
      <w:outlineLvl w:val="1"/>
    </w:pPr>
    <w:rPr>
      <w:rFonts w:ascii="XO Thames" w:hAnsi="XO Thames"/>
      <w:b w:val="1"/>
      <w:sz w:val="28"/>
    </w:rPr>
  </w:style>
  <w:style w:styleId="Style_32_ch" w:type="character">
    <w:name w:val="heading 2"/>
    <w:link w:val="Style_32"/>
    <w:rPr>
      <w:rFonts w:ascii="XO Thames" w:hAnsi="XO Thames"/>
      <w:b w:val="1"/>
      <w:sz w:val="28"/>
    </w:rPr>
  </w:style>
  <w:style w:styleId="Style_33" w:type="paragraph">
    <w:name w:val="ConsPlusNormal"/>
    <w:link w:val="Style_33_ch"/>
    <w:rPr>
      <w:sz w:val="28"/>
    </w:rPr>
  </w:style>
  <w:style w:styleId="Style_33_ch" w:type="character">
    <w:name w:val="ConsPlusNormal"/>
    <w:link w:val="Style_33"/>
    <w:rPr>
      <w:sz w:val="28"/>
    </w:rPr>
  </w:style>
  <w:style w:styleId="Style_34" w:type="paragraph">
    <w:name w:val="Balloon Text"/>
    <w:basedOn w:val="Style_2"/>
    <w:link w:val="Style_34_ch"/>
    <w:rPr>
      <w:rFonts w:ascii="Tahoma" w:hAnsi="Tahoma"/>
      <w:sz w:val="16"/>
    </w:rPr>
  </w:style>
  <w:style w:styleId="Style_34_ch" w:type="character">
    <w:name w:val="Balloon Text"/>
    <w:basedOn w:val="Style_2_ch"/>
    <w:link w:val="Style_34"/>
    <w:rPr>
      <w:rFonts w:ascii="Tahoma" w:hAnsi="Tahoma"/>
      <w:sz w:val="16"/>
    </w:rPr>
  </w:style>
  <w:style w:default="1" w:styleId="Style_3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2026-07-16T12:02:22Z</dcterms:modified>
</cp:coreProperties>
</file>