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ОБОБЩЕНИЕ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судебной практики Мокроусовского районного суда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Курганской области  за </w:t>
      </w:r>
      <w:r>
        <w:rPr>
          <w:rFonts w:ascii="Times New Roman" w:hAnsi="Times New Roman"/>
          <w:b w:val="1"/>
          <w:sz w:val="24"/>
        </w:rPr>
        <w:t>9 месяцев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202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 xml:space="preserve"> года по применению ст.ст. 134-136 ГПК РФ, 128-130 КАС РФ.</w:t>
      </w:r>
    </w:p>
    <w:p w14:paraId="04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p w14:paraId="05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 заявлений, их возвращении и оставлении без движения.</w:t>
      </w:r>
    </w:p>
    <w:p w14:paraId="06000000">
      <w:pPr>
        <w:ind w:firstLine="540" w:left="0"/>
        <w:jc w:val="both"/>
        <w:rPr>
          <w:sz w:val="24"/>
        </w:rPr>
      </w:pPr>
      <w:r>
        <w:rPr>
          <w:sz w:val="24"/>
        </w:rPr>
        <w:t>Институты отказа в принятии, возвращения и оставления без движения, искового (административного искового) заявления  имеют важное значение в рамках реализации права человека на судебную защиту. От правильного применения, указанных норм, зависит реальная защита прав, свобод и охраняемых законом интересов граждан.</w:t>
      </w:r>
    </w:p>
    <w:p w14:paraId="07000000">
      <w:pPr>
        <w:ind w:firstLine="567" w:left="0"/>
        <w:jc w:val="both"/>
        <w:rPr>
          <w:sz w:val="24"/>
        </w:rPr>
      </w:pPr>
      <w:r>
        <w:rPr>
          <w:sz w:val="24"/>
        </w:rPr>
        <w:t>За девять месяцев 2025 года в Мокроусовский районный суд поступило 215 заявлений (за аналогичный период 2024 года поступило 252 заявления).</w:t>
      </w:r>
    </w:p>
    <w:p w14:paraId="08000000">
      <w:pPr>
        <w:ind w:firstLine="540" w:left="0"/>
        <w:jc w:val="both"/>
        <w:rPr>
          <w:sz w:val="24"/>
        </w:rPr>
      </w:pPr>
      <w:r>
        <w:rPr>
          <w:sz w:val="24"/>
        </w:rPr>
        <w:t>Данные о количестве непринятых к рассмотрению, возвращенных и оставленных без движения заявлений можно отразить в приведенной таблице.</w:t>
      </w:r>
    </w:p>
    <w:p w14:paraId="09000000">
      <w:pPr>
        <w:ind w:firstLine="540" w:left="0"/>
        <w:jc w:val="both"/>
        <w:rPr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2"/>
        <w:gridCol w:w="1685"/>
        <w:gridCol w:w="1100"/>
        <w:gridCol w:w="760"/>
        <w:gridCol w:w="1201"/>
        <w:gridCol w:w="769"/>
        <w:gridCol w:w="709"/>
        <w:gridCol w:w="850"/>
        <w:gridCol w:w="790"/>
        <w:gridCol w:w="784"/>
      </w:tblGrid>
      <w:tr>
        <w:trPr>
          <w:trHeight w:hRule="atLeast" w:val="924"/>
        </w:trPr>
        <w:tc>
          <w:tcPr>
            <w:tcW w:type="dxa" w:w="11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13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мес.</w:t>
            </w:r>
          </w:p>
          <w:p w14:paraId="1C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2024г. 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c>
          <w:tcPr>
            <w:tcW w:type="dxa" w:w="1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мес.</w:t>
            </w:r>
          </w:p>
          <w:p w14:paraId="2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14:paraId="31000000">
      <w:pPr>
        <w:ind w:firstLine="540" w:left="0"/>
        <w:jc w:val="both"/>
        <w:rPr>
          <w:sz w:val="24"/>
        </w:rPr>
      </w:pPr>
    </w:p>
    <w:p w14:paraId="32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9 месяцев 2025 года определений об отказе в принятии заявлений в Мокроусовском районном суде,  не выносилось (ст.134 ГПК РФ, ст.128 КАС РФ).</w:t>
      </w:r>
    </w:p>
    <w:p w14:paraId="33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4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Различие последствий между возвращением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</w:p>
    <w:p w14:paraId="35000000">
      <w:pPr>
        <w:ind w:right="-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Согласно ст. 135 ГП РФ, 129 КАС РФ, за 9 месяцев 2025 года районным судом в адрес заявителя возвращено 7 заявлений, из них 2 в третьем квартале 2025 года. </w:t>
      </w:r>
    </w:p>
    <w:p w14:paraId="36000000">
      <w:pPr>
        <w:ind w:firstLine="709" w:left="0" w:right="-85"/>
        <w:jc w:val="both"/>
        <w:rPr>
          <w:sz w:val="24"/>
        </w:rPr>
      </w:pPr>
      <w:r>
        <w:rPr>
          <w:sz w:val="24"/>
        </w:rPr>
        <w:t>В виду неподсудности возвращено исковое заявление НАО ПКО «Первое клиентское бюро». Согласно кредитному договору, стороны договорились о том, что иски Банка к Клиенту предъявляются в Далматовский районный суд Курганской области. Учитывая данное, судья пришел к выводу, что заявленные исковые требования не подсудны Мокроусовскому районному суду Курганской области, а подлежат рассмотрению в Далматовском районном суде Курганской области в соответствии с действующим законодательством.</w:t>
      </w:r>
    </w:p>
    <w:p w14:paraId="37000000">
      <w:pPr>
        <w:ind w:firstLine="709" w:left="0" w:right="-85"/>
        <w:jc w:val="both"/>
        <w:rPr>
          <w:sz w:val="24"/>
        </w:rPr>
      </w:pPr>
      <w:r>
        <w:rPr>
          <w:sz w:val="24"/>
        </w:rPr>
        <w:t>Исковое заявление Ж. к Ж. о расторжении брака, возвращено заявителю ввиду неподсудности Мокроусовскому районному суду. В соответствии с п.2 ч.1 ст.23 ГПК РФ, данная категория дел, подсудна мировому судье.</w:t>
      </w:r>
    </w:p>
    <w:p w14:paraId="38000000">
      <w:pPr>
        <w:ind w:firstLine="709" w:left="0" w:right="-85"/>
        <w:jc w:val="both"/>
        <w:rPr>
          <w:sz w:val="24"/>
        </w:rPr>
      </w:pPr>
    </w:p>
    <w:p w14:paraId="39000000">
      <w:pPr>
        <w:ind w:firstLine="709" w:left="0" w:right="-85"/>
        <w:jc w:val="both"/>
        <w:rPr>
          <w:b w:val="1"/>
          <w:sz w:val="24"/>
        </w:rPr>
      </w:pPr>
      <w:r>
        <w:rPr>
          <w:b w:val="1"/>
          <w:sz w:val="24"/>
        </w:rPr>
        <w:t xml:space="preserve">Если при рассмотрении поступивших материалов устанавливалось, что исковое заявление по форме и содержанию не соответствует требованиям ст. 131 ГПК РФ либо к нему не приложены документы из числа указанных в ст. 132 ГПК РФ,  судья оставлял исковое заявление без движения. </w:t>
      </w:r>
    </w:p>
    <w:p w14:paraId="3A000000">
      <w:pPr>
        <w:ind w:firstLine="709" w:left="0" w:right="-85"/>
        <w:jc w:val="both"/>
        <w:rPr>
          <w:b w:val="1"/>
          <w:sz w:val="24"/>
        </w:rPr>
      </w:pPr>
      <w:r>
        <w:rPr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3B000000">
      <w:pPr>
        <w:ind w:firstLine="709" w:left="0" w:right="-85"/>
        <w:jc w:val="both"/>
        <w:rPr>
          <w:sz w:val="24"/>
        </w:rPr>
      </w:pPr>
      <w:r>
        <w:rPr>
          <w:sz w:val="24"/>
        </w:rPr>
        <w:t xml:space="preserve">Судьями Мокроусовского районного суда за 9 месяцев 2025 года оставлено без движения 34 исковых (административных исковых) заявлений, их них 14 в третьем  квартале 2025 года. </w:t>
      </w:r>
    </w:p>
    <w:p w14:paraId="3C000000">
      <w:pPr>
        <w:ind w:firstLine="709" w:left="0" w:right="-85"/>
        <w:jc w:val="both"/>
        <w:rPr>
          <w:sz w:val="24"/>
        </w:rPr>
      </w:pPr>
      <w:r>
        <w:rPr>
          <w:sz w:val="24"/>
        </w:rPr>
        <w:t xml:space="preserve">Шесть исковых заявлений кредитных организаций о взыскании задолженности по кредитному договору оставлены без движения в связи с несоответствием требованиям, содержащимся в ст.ст. 131, 132 ГПК РФ, это одно заявление ПАО «Совкомбанк», два исковых заявления АО «ВУЗ-банк», одно исковое заявление АО «ТБанк, одно исковое заявление ООО «АМП Менеджмент» и одно  исковое заявление ООО «ПКО Феникс. В нарушении указанных требований, к заявлениям не приложены документы, подтверждающие обстоятельства, на которых истец основывает свои требования и доказательства, подтверждающие эти обстоятельства. А именно, не предоставлены: кредитный договор,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кредитора, определение об отмене судебного приказа, документы, подтверждающие полномочия представителя. Впоследствии три заявления возвращены в адрес истца, по трем заявлениям срок для устранения недостатков предоставлен до 10.10.2025.  </w:t>
      </w:r>
    </w:p>
    <w:p w14:paraId="3D000000">
      <w:pPr>
        <w:ind w:firstLine="709" w:left="0" w:right="-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Исковое заявление Б. к П., отделу опеки и попечительства, прокуратуре Мокроусовского района Курганской области о лишении родительских прав оставлено судом без движения. В нарушении требований, установленных ст.132 ГПК РФ, к исковому заявлению не приложены сведения, подтверждающие вручение или направление ответчику и третьему лицу, копии искового заявления и приложенных к нему документов, также не приложены документы, подтверждающие обстоятельства, на которых истец основывает свои требования и доказательства, подтверждающие эти обстоятельства. </w:t>
      </w:r>
      <w:r>
        <w:rPr>
          <w:sz w:val="24"/>
        </w:rPr>
        <w:t>В нарушении требований, содержащихся п.п.2,3 ч.2 ст.131 ГПК РФ, в заявлении не указаны сведения об истце и ответчике. В установленный срок, заявитель недостатки устранил и заявление принято к производству суда.</w:t>
      </w:r>
    </w:p>
    <w:p w14:paraId="3E000000">
      <w:pPr>
        <w:ind w:firstLine="709" w:left="0" w:right="-85"/>
        <w:jc w:val="both"/>
        <w:rPr>
          <w:sz w:val="24"/>
        </w:rPr>
      </w:pPr>
      <w:r>
        <w:rPr>
          <w:sz w:val="24"/>
        </w:rPr>
        <w:t xml:space="preserve"> В нарушении требований, содержащихся в ст.ст. 131, 132 ГПК РФ, к заявлению З. к Администрации Мокроусовского МО о признании членом семьи нанимателя жилого помещения и возложении обязанности, не приложен документ, подтверждающий оплату государственной пошлины в соответствии с требованиями ст. 333.19 и ст.333.20 Налогового кодекса РФ.  Недостатки устранены  и заявление принято к производству суда.</w:t>
      </w:r>
    </w:p>
    <w:p w14:paraId="3F000000">
      <w:pPr>
        <w:ind w:firstLine="709" w:left="0" w:right="-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По аналогичным основаниям оставлено без движения исковое заявление  ООО «Чистый город» к Н. о взыскании задолженности по оплате коммунальных услуг. Истцом не предоставлены документы, подтверждающие оплату государственной пошлины в соответствии с требованиями  законодательства. Недостатки устранены и заявление принято к производству суда.</w:t>
      </w:r>
    </w:p>
    <w:p w14:paraId="40000000">
      <w:pPr>
        <w:ind w:firstLine="709" w:left="0" w:right="-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Изучив исковое заявление Т. к Мокроусовскому отделу образования о восстановлении на работе, судья пришел к выводу об оставления заявления без движения. В </w:t>
      </w:r>
      <w:r>
        <w:rPr>
          <w:sz w:val="24"/>
        </w:rPr>
        <w:t xml:space="preserve">нарушении  </w:t>
      </w:r>
      <w:r>
        <w:rPr>
          <w:rStyle w:val="Style_6_ch"/>
          <w:color w:val="000000"/>
          <w:sz w:val="24"/>
          <w:u w:val="none"/>
        </w:rPr>
        <w:fldChar w:fldCharType="begin"/>
      </w:r>
      <w:r>
        <w:rPr>
          <w:rStyle w:val="Style_6_ch"/>
          <w:color w:val="000000"/>
          <w:sz w:val="24"/>
          <w:u w:val="none"/>
        </w:rPr>
        <w:instrText>HYPERLINK "consultantplus://offline/ref=9BC6DE5F16DFBE9B0991052E83C8E509460B4B5A2E8D83D4612D50BAD4D9A8F120F694C17EE5CA87EE566C5126B7DDB00A6C8EA90522BF050F7AG"</w:instrText>
      </w:r>
      <w:r>
        <w:rPr>
          <w:rStyle w:val="Style_6_ch"/>
          <w:color w:val="000000"/>
          <w:sz w:val="24"/>
          <w:u w:val="none"/>
        </w:rPr>
        <w:fldChar w:fldCharType="separate"/>
      </w:r>
      <w:r>
        <w:rPr>
          <w:rStyle w:val="Style_6_ch"/>
          <w:color w:val="000000"/>
          <w:sz w:val="24"/>
          <w:u w:val="none"/>
        </w:rPr>
        <w:t>п. 3 ч.2 ст. 131</w:t>
      </w:r>
      <w:r>
        <w:rPr>
          <w:rStyle w:val="Style_6_ch"/>
          <w:color w:val="000000"/>
          <w:sz w:val="24"/>
          <w:u w:val="none"/>
        </w:rPr>
        <w:fldChar w:fldCharType="end"/>
      </w:r>
      <w:r>
        <w:rPr>
          <w:sz w:val="24"/>
        </w:rPr>
        <w:t xml:space="preserve"> ГПК РФ, в заявлении отсутствуют сведения об истце: дата и место рождения, место жительства, а так же сведения об ответчике полное наименование, идентификационный номер налогоплательщика и основной государственный регистрационный номер. Заявитель недостатки устранил, заявление принято к производству суда. </w:t>
      </w:r>
    </w:p>
    <w:p w14:paraId="41000000">
      <w:pPr>
        <w:ind w:firstLine="540" w:left="0" w:right="-1"/>
        <w:jc w:val="both"/>
        <w:rPr>
          <w:sz w:val="24"/>
        </w:rPr>
      </w:pPr>
      <w:r>
        <w:rPr>
          <w:sz w:val="24"/>
        </w:rPr>
        <w:t>Исковое заявление МК «Центр Финансовой поддержки» (ПАО) к А. о взыскании задолженности по кредитному договору и судебных расходов оставлено судом без движения. В нарушении требований, установленных  ст.132 ГПК РФ, к исковому заявлению не приложены Согласие ответчика на обработку его персональных данных,  Общие условия договора потребительского займа, Правила предоставления потребительских займов, Информация об условиях предоставления, использования и возврата потребительского займа. В установленный срок, заявитель недостатки устранил и заявление принято к производству суда.</w:t>
      </w:r>
    </w:p>
    <w:p w14:paraId="42000000">
      <w:pPr>
        <w:ind w:firstLine="709" w:left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Согласно требованиям статей 131, 132 ГПК РФ, в исковом заявлении должны быть указаны обстоятельства, на которых истец основывает свои требования, и доказательства, подтверждающие эти обстоятельства. В виду нарушения данных требований, оставлено без движения два исковых заявления Ж. к Ж. о взыскании алиментов на содержание несовершеннолетнего ребенка и взыскании алиментов на содержание супруги.  Нарушения не устранены, заявления возвращены заявителю.</w:t>
      </w:r>
    </w:p>
    <w:p w14:paraId="43000000">
      <w:pPr>
        <w:ind w:firstLine="709" w:left="0" w:right="-1"/>
        <w:jc w:val="both"/>
        <w:rPr>
          <w:sz w:val="24"/>
        </w:rPr>
      </w:pPr>
      <w:r>
        <w:rPr>
          <w:sz w:val="24"/>
        </w:rPr>
        <w:t xml:space="preserve">В соответствии с </w:t>
      </w:r>
      <w:r>
        <w:rPr>
          <w:rStyle w:val="Style_6_ch"/>
          <w:color w:val="000000"/>
          <w:sz w:val="24"/>
          <w:u w:val="none"/>
        </w:rPr>
        <w:fldChar w:fldCharType="begin"/>
      </w:r>
      <w:r>
        <w:rPr>
          <w:rStyle w:val="Style_6_ch"/>
          <w:color w:val="000000"/>
          <w:sz w:val="24"/>
          <w:u w:val="none"/>
        </w:rPr>
        <w:instrText>HYPERLINK "consultantplus://offline/ref=134B339AAE8AECEEF410A95DEEDD9CE7D8B183D623C038D03CF2BCCB76ABED459277C00284CABE81A290A86E06910DBEE6F77AF838C7592FC1dBK"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rStyle w:val="Style_6_ch"/>
          <w:color w:val="000000"/>
          <w:sz w:val="24"/>
          <w:u w:val="none"/>
        </w:rPr>
        <w:fldChar w:fldCharType="separate"/>
      </w:r>
      <w:r>
        <w:rPr>
          <w:rStyle w:val="Style_6_ch"/>
          <w:color w:val="000000"/>
          <w:sz w:val="24"/>
          <w:u w:val="none"/>
        </w:rPr>
        <w:t>п. 5 ст. 287</w:t>
      </w:r>
      <w:r>
        <w:rPr>
          <w:rStyle w:val="Style_6_ch"/>
          <w:color w:val="000000"/>
          <w:sz w:val="24"/>
          <w:u w:val="none"/>
        </w:rPr>
        <w:fldChar w:fldCharType="end"/>
      </w:r>
      <w:r>
        <w:rPr>
          <w:sz w:val="24"/>
        </w:rPr>
        <w:t xml:space="preserve"> КАС РФ, административное исковое заявление о взыскании обязательных платежей и санкций должно быть оформлено в соответствии с требованиями </w:t>
      </w:r>
      <w:r>
        <w:rPr>
          <w:rStyle w:val="Style_6_ch"/>
          <w:color w:val="000000"/>
          <w:sz w:val="24"/>
          <w:u w:val="none"/>
        </w:rPr>
        <w:fldChar w:fldCharType="begin"/>
      </w:r>
      <w:r>
        <w:rPr>
          <w:rStyle w:val="Style_6_ch"/>
          <w:color w:val="000000"/>
          <w:sz w:val="24"/>
          <w:u w:val="none"/>
        </w:rPr>
        <w:instrText>HYPERLINK "consultantplus://offline/ref=134B339AAE8AECEEF410A95DEEDD9CE7D8B183D623C038D03CF2BCCB76ABED459277C00284CBBF80A890A86E06910DBEE6F77AF838C7592FC1dBK"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rStyle w:val="Style_6_ch"/>
          <w:color w:val="000000"/>
          <w:sz w:val="24"/>
          <w:u w:val="none"/>
        </w:rPr>
        <w:fldChar w:fldCharType="separate"/>
      </w:r>
      <w:r>
        <w:rPr>
          <w:rStyle w:val="Style_6_ch"/>
          <w:color w:val="000000"/>
          <w:sz w:val="24"/>
          <w:u w:val="none"/>
        </w:rPr>
        <w:t>части 1 статьи 125</w:t>
      </w:r>
      <w:r>
        <w:rPr>
          <w:rStyle w:val="Style_6_ch"/>
          <w:color w:val="000000"/>
          <w:sz w:val="24"/>
          <w:u w:val="none"/>
        </w:rPr>
        <w:fldChar w:fldCharType="end"/>
      </w:r>
      <w:r>
        <w:rPr>
          <w:sz w:val="24"/>
        </w:rPr>
        <w:t xml:space="preserve"> настоящего Кодекса. В административном исковом заявлении должны быть указаны размер и расчет денежной суммы, составляющей санкцию, если она имеет имущественный характер, и положения нормативного правового акта, устанавливающие санкцию. Кроме того, в административном исковом заявлении должны быть указаны, в числе иных сведений, размер денежной суммы, составляющей платеж, и ее расчет </w:t>
      </w:r>
      <w:r>
        <w:rPr>
          <w:sz w:val="24"/>
        </w:rPr>
        <w:t>(</w:t>
      </w:r>
      <w:r>
        <w:rPr>
          <w:rStyle w:val="Style_6_ch"/>
          <w:color w:val="000000"/>
          <w:sz w:val="24"/>
          <w:u w:val="none"/>
        </w:rPr>
        <w:fldChar w:fldCharType="begin"/>
      </w:r>
      <w:r>
        <w:rPr>
          <w:rStyle w:val="Style_6_ch"/>
          <w:color w:val="000000"/>
          <w:sz w:val="24"/>
          <w:u w:val="none"/>
        </w:rPr>
        <w:instrText>HYPERLINK "consultantplus://offline/ref=AEDB029ABF26FB46FD6FDE67CA0194BCFC7B52E32ACF218FBDCB9DA214C278BCA78D393276BFA8CC393DDD946CE974532404C4644A20400CV1Z8K"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rStyle w:val="Style_6_ch"/>
          <w:color w:val="000000"/>
          <w:sz w:val="24"/>
          <w:u w:val="none"/>
        </w:rPr>
        <w:fldChar w:fldCharType="separate"/>
      </w:r>
      <w:r>
        <w:rPr>
          <w:rStyle w:val="Style_6_ch"/>
          <w:color w:val="000000"/>
          <w:sz w:val="24"/>
          <w:u w:val="none"/>
        </w:rPr>
        <w:t>п. 2 ч. 1 ст. 287</w:t>
      </w:r>
      <w:r>
        <w:rPr>
          <w:rStyle w:val="Style_6_ch"/>
          <w:color w:val="000000"/>
          <w:sz w:val="24"/>
          <w:u w:val="none"/>
        </w:rPr>
        <w:fldChar w:fldCharType="end"/>
      </w:r>
      <w:r>
        <w:rPr>
          <w:sz w:val="24"/>
        </w:rPr>
        <w:t xml:space="preserve"> Кодекса административного судопроизводства Российской Федерации). Названные требования, не выполнены Управлением ФНС России по Курганской области по заявлению о взыскании обязательных платежей к В. В установленный срок нарушения устранены, заявление принято к производству суда. </w:t>
      </w:r>
    </w:p>
    <w:p w14:paraId="44000000">
      <w:pPr>
        <w:ind w:firstLine="540" w:left="0" w:right="-1"/>
        <w:jc w:val="both"/>
        <w:rPr>
          <w:sz w:val="24"/>
        </w:rPr>
      </w:pPr>
    </w:p>
    <w:p w14:paraId="45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Анализ практики применения судьями Мокроусовского районного суда Курганской области ст. ст. 134-136 ГПК РФ,  ст.ст. 128-130 КАС РФ, показал, что за 9 месяцев 2025 года наблюдается незначительное уменьшение числа поступивших в суд заявлений. При этом в сравнении с 2024 годом, в 2025 году доля определений об отказе в принятии заявлений  снизилась на 1%, доля  вынесенных определений о возвращении заявлений снизилась на 3%, а доля вынесенных определений об оставлении исковых заявлений без движения снизилась на 5%. </w:t>
      </w:r>
    </w:p>
    <w:p w14:paraId="46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 </w:t>
      </w:r>
    </w:p>
    <w:p w14:paraId="47000000">
      <w:pPr>
        <w:ind w:right="-1"/>
        <w:jc w:val="both"/>
        <w:rPr>
          <w:sz w:val="24"/>
        </w:rPr>
      </w:pPr>
    </w:p>
    <w:p w14:paraId="48000000">
      <w:pPr>
        <w:ind/>
        <w:jc w:val="right"/>
        <w:rPr>
          <w:sz w:val="26"/>
        </w:rPr>
      </w:pPr>
      <w:r>
        <w:rPr>
          <w:sz w:val="26"/>
        </w:rPr>
        <w:t>Помощник судьи    Прокопьева Н.Н.</w:t>
      </w:r>
    </w:p>
    <w:p w14:paraId="49000000">
      <w:pPr>
        <w:ind w:right="-1"/>
        <w:jc w:val="both"/>
        <w:rPr>
          <w:sz w:val="24"/>
        </w:rPr>
      </w:pP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8"/>
    </w:rPr>
  </w:style>
  <w:style w:default="1" w:styleId="Style_7_ch" w:type="character">
    <w:name w:val="Normal"/>
    <w:link w:val="Style_7"/>
    <w:rPr>
      <w:sz w:val="28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Body Text Indent 3"/>
    <w:basedOn w:val="Style_7"/>
    <w:link w:val="Style_10_ch"/>
    <w:pPr>
      <w:ind w:firstLine="851" w:left="0"/>
      <w:jc w:val="both"/>
    </w:pPr>
  </w:style>
  <w:style w:styleId="Style_10_ch" w:type="character">
    <w:name w:val="Body Text Indent 3"/>
    <w:basedOn w:val="Style_7_ch"/>
    <w:link w:val="Style_10"/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basedOn w:val="Style_7"/>
    <w:next w:val="Style_7"/>
    <w:link w:val="Style_13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3_ch" w:type="character">
    <w:name w:val="heading 3"/>
    <w:basedOn w:val="Style_7_ch"/>
    <w:link w:val="Style_13"/>
    <w:rPr>
      <w:b w:val="1"/>
      <w:sz w:val="16"/>
    </w:rPr>
  </w:style>
  <w:style w:styleId="Style_14" w:type="paragraph">
    <w:name w:val="Body Text 2"/>
    <w:basedOn w:val="Style_7"/>
    <w:link w:val="Style_14_ch"/>
    <w:pPr>
      <w:spacing w:after="120" w:line="480" w:lineRule="auto"/>
      <w:ind/>
    </w:pPr>
  </w:style>
  <w:style w:styleId="Style_14_ch" w:type="character">
    <w:name w:val="Body Text 2"/>
    <w:basedOn w:val="Style_7_ch"/>
    <w:link w:val="Style_14"/>
  </w:style>
  <w:style w:styleId="Style_15" w:type="paragraph">
    <w:name w:val="footer"/>
    <w:basedOn w:val="Style_7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7_ch"/>
    <w:link w:val="Style_15"/>
  </w:style>
  <w:style w:styleId="Style_16" w:type="paragraph">
    <w:name w:val="Balloon Text"/>
    <w:basedOn w:val="Style_7"/>
    <w:link w:val="Style_16_ch"/>
    <w:rPr>
      <w:rFonts w:ascii="Tahoma" w:hAnsi="Tahoma"/>
      <w:sz w:val="16"/>
    </w:rPr>
  </w:style>
  <w:style w:styleId="Style_16_ch" w:type="character">
    <w:name w:val="Balloon Text"/>
    <w:basedOn w:val="Style_7_ch"/>
    <w:link w:val="Style_16"/>
    <w:rPr>
      <w:rFonts w:ascii="Tahoma" w:hAnsi="Tahoma"/>
      <w:sz w:val="16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17" w:type="paragraph">
    <w:name w:val="toc 3"/>
    <w:next w:val="Style_7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ody Text Indent"/>
    <w:basedOn w:val="Style_7"/>
    <w:link w:val="Style_18_ch"/>
    <w:pPr>
      <w:ind w:hanging="1418" w:left="1418"/>
      <w:jc w:val="both"/>
    </w:pPr>
    <w:rPr>
      <w:sz w:val="24"/>
    </w:rPr>
  </w:style>
  <w:style w:styleId="Style_18_ch" w:type="character">
    <w:name w:val="Body Text Indent"/>
    <w:basedOn w:val="Style_7_ch"/>
    <w:link w:val="Style_18"/>
    <w:rPr>
      <w:sz w:val="24"/>
    </w:rPr>
  </w:style>
  <w:style w:styleId="Style_19" w:type="paragraph">
    <w:name w:val="Body Text"/>
    <w:basedOn w:val="Style_7"/>
    <w:link w:val="Style_19_ch"/>
    <w:pPr>
      <w:ind/>
      <w:jc w:val="center"/>
    </w:pPr>
  </w:style>
  <w:style w:styleId="Style_19_ch" w:type="character">
    <w:name w:val="Body Text"/>
    <w:basedOn w:val="Style_7_ch"/>
    <w:link w:val="Style_19"/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1" w:type="paragraph">
    <w:name w:val="page number"/>
    <w:basedOn w:val="Style_21"/>
    <w:link w:val="Style_1_ch"/>
  </w:style>
  <w:style w:styleId="Style_1_ch" w:type="character">
    <w:name w:val="page number"/>
    <w:basedOn w:val="Style_21_ch"/>
    <w:link w:val="Style_1"/>
  </w:style>
  <w:style w:styleId="Style_22" w:type="paragraph">
    <w:name w:val="heading 1"/>
    <w:basedOn w:val="Style_7"/>
    <w:next w:val="Style_7"/>
    <w:link w:val="Style_22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22_ch" w:type="character">
    <w:name w:val="heading 1"/>
    <w:basedOn w:val="Style_7_ch"/>
    <w:link w:val="Style_22"/>
    <w:rPr>
      <w:b w:val="1"/>
      <w:sz w:val="20"/>
    </w:rPr>
  </w:style>
  <w:style w:styleId="Style_5" w:type="paragraph">
    <w:name w:val="ConsPlusNormal"/>
    <w:link w:val="Style_5_ch"/>
    <w:pPr>
      <w:widowControl w:val="0"/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7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7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8" w:type="paragraph">
    <w:name w:val="toc 5"/>
    <w:next w:val="Style_7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ody Text Indent 2"/>
    <w:basedOn w:val="Style_7"/>
    <w:link w:val="Style_29_ch"/>
    <w:pPr>
      <w:ind w:hanging="1418" w:left="1418"/>
      <w:jc w:val="both"/>
    </w:pPr>
  </w:style>
  <w:style w:styleId="Style_29_ch" w:type="character">
    <w:name w:val="Body Text Indent 2"/>
    <w:basedOn w:val="Style_7_ch"/>
    <w:link w:val="Style_29"/>
  </w:style>
  <w:style w:styleId="Style_30" w:type="paragraph">
    <w:name w:val="Subtitle"/>
    <w:next w:val="Style_7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2" w:type="paragraph">
    <w:name w:val="header"/>
    <w:basedOn w:val="Style_7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7_ch"/>
    <w:link w:val="Style_2"/>
    <w:rPr>
      <w:sz w:val="2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7"/>
    <w:next w:val="Style_7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7_ch"/>
    <w:link w:val="Style_33"/>
    <w:rPr>
      <w:b w:val="1"/>
      <w:sz w:val="20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2025-10-20T04:27:14Z</dcterms:modified>
</cp:coreProperties>
</file>