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3"/>
        <w:ind/>
        <w:jc w:val="center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ОБОБЩЕНИЕ </w:t>
      </w:r>
    </w:p>
    <w:p w14:paraId="03000000">
      <w:pPr>
        <w:pStyle w:val="Style_3"/>
        <w:ind/>
        <w:jc w:val="center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судебной практики Мокроусовского районного суда Курганской области  за 1 полугодие 2026 года по применению ст.ст. 134-136 ГПК РФ, 128-130 КАС РФ.</w:t>
      </w:r>
    </w:p>
    <w:p w14:paraId="04000000">
      <w:pPr>
        <w:pStyle w:val="Style_3"/>
        <w:ind w:firstLine="567" w:left="0"/>
        <w:jc w:val="both"/>
        <w:rPr>
          <w:rFonts w:ascii="Times New Roman" w:hAnsi="Times New Roman"/>
          <w:sz w:val="24"/>
        </w:rPr>
      </w:pPr>
    </w:p>
    <w:p w14:paraId="05000000">
      <w:pPr>
        <w:pStyle w:val="Style_4"/>
        <w:widowControl w:val="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целью обобщения судебной практики изучены определения, вынесенные судьями Мокроусовского районного суда, касающиеся вопросов применения законодательства об отказе в принятии исковых (административных исковых) заявлений, их возвращении и оставлении без движения.</w:t>
      </w:r>
    </w:p>
    <w:p w14:paraId="06000000">
      <w:pPr>
        <w:ind w:firstLine="540" w:left="0"/>
        <w:jc w:val="both"/>
        <w:rPr>
          <w:sz w:val="24"/>
        </w:rPr>
      </w:pPr>
      <w:r>
        <w:rPr>
          <w:sz w:val="24"/>
        </w:rPr>
        <w:t>Институты отказа в принятии, возвращения и оставления без движения, искового (административного искового) заявления  имеют важное значение в рамках реализации права человека на судебную защиту. От правильного применения, указанных норм, зависит реальная защита прав, свобод и охраняемых законом интересов граждан.</w:t>
      </w:r>
    </w:p>
    <w:p w14:paraId="07000000">
      <w:pPr>
        <w:ind w:firstLine="540" w:left="0"/>
        <w:jc w:val="both"/>
        <w:rPr>
          <w:sz w:val="24"/>
        </w:rPr>
      </w:pPr>
      <w:r>
        <w:rPr>
          <w:sz w:val="24"/>
        </w:rPr>
        <w:t>В первом полугодии 2026 года в Мокроусовский районный суд</w:t>
      </w:r>
      <w:r>
        <w:rPr>
          <w:sz w:val="24"/>
        </w:rPr>
        <w:t xml:space="preserve"> Курганской области</w:t>
      </w:r>
      <w:r>
        <w:rPr>
          <w:sz w:val="24"/>
        </w:rPr>
        <w:t xml:space="preserve"> поступило 84 заявления (в первом полугодии 2025 года – 158 заявлений).</w:t>
      </w:r>
    </w:p>
    <w:p w14:paraId="08000000">
      <w:pPr>
        <w:ind w:firstLine="540" w:left="0"/>
        <w:jc w:val="both"/>
        <w:rPr>
          <w:sz w:val="24"/>
        </w:rPr>
      </w:pPr>
      <w:r>
        <w:rPr>
          <w:sz w:val="24"/>
        </w:rPr>
        <w:t>Данные о количестве непринятых к рассмотрению, возвращенных и оставленных без движения заявлений можно отразить в приведенной таблице.</w:t>
      </w:r>
    </w:p>
    <w:p w14:paraId="09000000">
      <w:pPr>
        <w:ind w:firstLine="540" w:left="0"/>
        <w:jc w:val="both"/>
        <w:rPr>
          <w:sz w:val="24"/>
        </w:rPr>
      </w:pPr>
    </w:p>
    <w:tbl>
      <w:tblPr>
        <w:tblStyle w:val="Style_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101"/>
        <w:gridCol w:w="1683"/>
        <w:gridCol w:w="1100"/>
        <w:gridCol w:w="760"/>
        <w:gridCol w:w="1201"/>
        <w:gridCol w:w="769"/>
        <w:gridCol w:w="709"/>
        <w:gridCol w:w="850"/>
        <w:gridCol w:w="790"/>
        <w:gridCol w:w="911"/>
      </w:tblGrid>
      <w:tr>
        <w:trPr>
          <w:trHeight w:hRule="atLeast" w:val="924"/>
        </w:trPr>
        <w:tc>
          <w:tcPr>
            <w:tcW w:type="dxa" w:w="11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8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Поступило заявлений</w:t>
            </w:r>
          </w:p>
        </w:tc>
        <w:tc>
          <w:tcPr>
            <w:tcW w:type="dxa" w:w="186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отказано в принятии (ст. 134 ГПК РФ, ст. 128 КАС РФ)</w:t>
            </w:r>
          </w:p>
        </w:tc>
        <w:tc>
          <w:tcPr>
            <w:tcW w:type="dxa" w:w="197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возвращено заявителю (ст.135 ГПК РФ, ст.129 КАС РФ)</w:t>
            </w:r>
          </w:p>
        </w:tc>
        <w:tc>
          <w:tcPr>
            <w:tcW w:type="dxa" w:w="32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оставлено без движения (ст. 136 ГПК РФ, ст. 130 КАС РФ))</w:t>
            </w:r>
          </w:p>
        </w:tc>
      </w:tr>
      <w:tr>
        <w:trPr>
          <w:trHeight w:hRule="atLeast" w:val="366"/>
        </w:trPr>
        <w:tc>
          <w:tcPr>
            <w:tcW w:type="dxa" w:w="11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68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6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7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pStyle w:val="Style_4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pStyle w:val="Style_4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возвращено</w:t>
            </w:r>
          </w:p>
        </w:tc>
      </w:tr>
      <w:tr>
        <w:trPr>
          <w:trHeight w:hRule="atLeast" w:val="366"/>
        </w:trP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type="dxa" w:w="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type="dxa" w:w="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pStyle w:val="Style_4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%%</w:t>
            </w:r>
          </w:p>
        </w:tc>
        <w:tc>
          <w:tcPr>
            <w:tcW w:type="dxa" w:w="7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pStyle w:val="Style_4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 мес. </w:t>
            </w:r>
          </w:p>
          <w:p w14:paraId="1C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2025г.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pStyle w:val="Style_4"/>
              <w:widowControl w:val="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158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pStyle w:val="Style_4"/>
              <w:widowControl w:val="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7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6мес. 2026г. 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pStyle w:val="Style_4"/>
              <w:widowControl w:val="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pStyle w:val="Style_4"/>
              <w:widowControl w:val="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7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</w:tr>
    </w:tbl>
    <w:p w14:paraId="30000000">
      <w:pPr>
        <w:pStyle w:val="Style_4"/>
        <w:widowControl w:val="1"/>
        <w:ind w:firstLine="567" w:left="0" w:right="-143"/>
        <w:jc w:val="both"/>
        <w:rPr>
          <w:rFonts w:ascii="Times New Roman" w:hAnsi="Times New Roman"/>
          <w:sz w:val="24"/>
        </w:rPr>
      </w:pPr>
    </w:p>
    <w:p w14:paraId="31000000">
      <w:pPr>
        <w:pStyle w:val="Style_4"/>
        <w:widowControl w:val="1"/>
        <w:ind w:firstLine="567" w:left="0" w:right="-1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первом полугодии 2026 года судьями Мокроусовского районного суда</w:t>
      </w:r>
      <w:r>
        <w:rPr>
          <w:rFonts w:ascii="Times New Roman" w:hAnsi="Times New Roman"/>
          <w:sz w:val="24"/>
        </w:rPr>
        <w:t xml:space="preserve"> Курганской области</w:t>
      </w:r>
      <w:r>
        <w:rPr>
          <w:rFonts w:ascii="Times New Roman" w:hAnsi="Times New Roman"/>
          <w:sz w:val="24"/>
        </w:rPr>
        <w:t xml:space="preserve"> вынесено 1 определение об отказе в принятии заявления, данное определение вынесено во втором квартале 2026 года (ст.134 ГПК РФ, ст.128 КАС РФ).</w:t>
      </w:r>
    </w:p>
    <w:p w14:paraId="32000000">
      <w:pPr>
        <w:pStyle w:val="Style_4"/>
        <w:widowControl w:val="1"/>
        <w:ind w:firstLine="567" w:left="0" w:right="-1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районный суд с заявлением обратилось ООО МКК «Корона» к К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о взыскании задолженности по договору займа. В соответствии с п.6 Постановления Пленума Верховного Суда РФ от 29.05.2012 г. «О судебной практике по делам о наследовании», суд отказывает в принятии искового заявления, предъявленного к умершему гражданину, поскольку нести ответственность за нарушение прав и законных интересов может только лицо, обладающее гражданской и гражданской процессуальной правоспособностью. Согласно ст. 44 ГПК РФ, процессуальное правопреемство допускается в случае выбытия одной из сторон в спорном или установленном решением суда правоотношении. В силу ст. 17 ГК РФ,  гражданская правоспособность, то есть способность иметь гражданские права и нести обязанности, возникает в момент рождения человека и прекращается с его смертью. Из указанных законов следует, что процессуальное правопреемство возможно в том случае, когда выбытие одной из сторон правоотношения произошло после предъявления искового заявления в суд, либо после вынесения судом решения по делу. В данном случае требования заявлены к лицу, которое не могло быть стороной по делу в связи с его смертью. Учитывая, что в исковом заявлении ответчиком указан К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умерший на момент подачи заявления в суд, в соответствии с ч. 1 ст. 134 ГПК РФ, судья вынес определение об отказе в принятии данного искового заявления. </w:t>
      </w:r>
    </w:p>
    <w:p w14:paraId="33000000">
      <w:pPr>
        <w:pStyle w:val="Style_4"/>
        <w:widowControl w:val="1"/>
        <w:ind w:firstLine="567" w:left="0" w:right="-1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Также во втором квартале 2026 года,  в</w:t>
      </w:r>
      <w:r>
        <w:rPr>
          <w:rFonts w:ascii="Times New Roman" w:hAnsi="Times New Roman"/>
          <w:sz w:val="24"/>
        </w:rPr>
        <w:t xml:space="preserve"> соответствии с ч.3 </w:t>
      </w:r>
      <w:r>
        <w:rPr>
          <w:rStyle w:val="Style_6_ch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Style_6_ch"/>
          <w:rFonts w:ascii="Times New Roman" w:hAnsi="Times New Roman"/>
          <w:color w:val="000000"/>
          <w:sz w:val="24"/>
          <w:u w:val="none"/>
        </w:rPr>
        <w:instrText>HYPERLINK "consultantplus://offline/ref=61854E445C307C0CE064096740927825C1BA20DCE01D52E9AB4FAEFD65E592D528452462C61FB05B0ADD386B6E02213D2ACBB1479D0347E7u441G" \o ""Гражданский процессуальный кодекс Российской Федерации" от 14.11.2002 N 138-ФЗ (ред. от 03.08.2018)------------ Недействующая редакция{КонсультантПлюс}"</w:instrText>
      </w:r>
      <w:r>
        <w:rPr>
          <w:rStyle w:val="Style_6_ch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Style_6_ch"/>
          <w:rFonts w:ascii="Times New Roman" w:hAnsi="Times New Roman"/>
          <w:color w:val="000000"/>
          <w:sz w:val="24"/>
          <w:u w:val="none"/>
        </w:rPr>
        <w:t>ст.263</w:t>
      </w:r>
      <w:r>
        <w:rPr>
          <w:rStyle w:val="Style_6_ch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Fonts w:ascii="Times New Roman" w:hAnsi="Times New Roman"/>
          <w:sz w:val="24"/>
        </w:rPr>
        <w:t xml:space="preserve"> ГПК РФ, вынесено 1 определение об оставлении заявления без рассмотрения.</w:t>
      </w:r>
    </w:p>
    <w:p w14:paraId="34000000">
      <w:pPr>
        <w:pStyle w:val="Style_4"/>
        <w:widowControl w:val="1"/>
        <w:ind w:firstLine="567" w:left="0" w:right="-1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обратилась в суд с заявлением об установлении факта признания отцовства. Изучив заявление, суд пришел к выводу, что между заявителем и заинтересованными лицами по данному гражданскому делу (сестрой погибшего и др.) усматривается спор о праве, а данное обстоятельство в силу части 3 статьи 263 Гражданского процессуального кодекса Российской Федерации, исключает возможность рассмотрения дела в порядке особого производства. Руководствуясь </w:t>
      </w:r>
      <w:r>
        <w:rPr>
          <w:rStyle w:val="Style_6_ch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Style_6_ch"/>
          <w:rFonts w:ascii="Times New Roman" w:hAnsi="Times New Roman"/>
          <w:color w:val="000000"/>
          <w:sz w:val="24"/>
          <w:u w:val="none"/>
        </w:rPr>
        <w:instrText>HYPERLINK "consultantplus://offline/ref=61854E445C307C0CE064096740927825C1BA20DCE01D52E9AB4FAEFD65E592D528452462C61FB05B0ADD386B6E02213D2ACBB1479D0347E7u441G" \o ""Гражданский процессуальный кодекс Российской Федерации" от 14.11.2002 N 138-ФЗ (ред. от 03.08.2018)------------ Недействующая редакция{КонсультантПлюс}"</w:instrText>
      </w:r>
      <w:r>
        <w:rPr>
          <w:rStyle w:val="Style_6_ch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Style_6_ch"/>
          <w:rFonts w:ascii="Times New Roman" w:hAnsi="Times New Roman"/>
          <w:color w:val="000000"/>
          <w:sz w:val="24"/>
          <w:u w:val="none"/>
        </w:rPr>
        <w:t>ч.3 ст.263</w:t>
      </w:r>
      <w:r>
        <w:rPr>
          <w:rStyle w:val="Style_6_ch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Fonts w:ascii="Times New Roman" w:hAnsi="Times New Roman"/>
          <w:sz w:val="24"/>
        </w:rPr>
        <w:t xml:space="preserve"> ГПК РФ, судья вынес определение об оставлении указанного заявления без рассмотрения, в котором разъяснил заявителю на его право разрешения спора в порядке искового производства.</w:t>
      </w:r>
    </w:p>
    <w:p w14:paraId="35000000">
      <w:pPr>
        <w:pStyle w:val="Style_4"/>
        <w:widowControl w:val="1"/>
        <w:ind w:firstLine="567" w:left="0" w:right="-143"/>
        <w:jc w:val="both"/>
        <w:rPr>
          <w:rFonts w:ascii="Times New Roman" w:hAnsi="Times New Roman"/>
          <w:sz w:val="24"/>
        </w:rPr>
      </w:pPr>
    </w:p>
    <w:p w14:paraId="36000000">
      <w:pPr>
        <w:pStyle w:val="Style_4"/>
        <w:widowControl w:val="1"/>
        <w:ind w:firstLine="567" w:left="0" w:right="-143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Гражданское дело не возбуждается судом в случае нарушения порядка обращения в суд. Правовые последствия несоблюдения установленного порядка предусмотрены в ст.ст. 135-136 ГПК РФ, ст.ст. 129-130 КАС РФ. Различие последствий между возвращением  заявления и оставлением без движения существенно. Если заявление возвращено, то оно выбыло из сферы действия суда, если же оно оставлено без движения, то исковое заявление находится в суде.</w:t>
      </w:r>
    </w:p>
    <w:p w14:paraId="37000000">
      <w:pPr>
        <w:pStyle w:val="Style_4"/>
        <w:widowControl w:val="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Согласно ст.135 ГП РФ, ст.129 КАС РФ, в первом полугодии 2026 года районным судом в адрес заявителя возвращено 3 заявления, из них 1 возвращено во втором квартале 2026 года. </w:t>
      </w:r>
    </w:p>
    <w:p w14:paraId="38000000">
      <w:pPr>
        <w:spacing w:after="1" w:line="260" w:lineRule="atLeast"/>
        <w:ind w:firstLine="540" w:left="0"/>
        <w:jc w:val="both"/>
        <w:rPr>
          <w:sz w:val="24"/>
        </w:rPr>
      </w:pPr>
      <w:r>
        <w:rPr>
          <w:sz w:val="24"/>
        </w:rPr>
        <w:t>Исковое заявление АО «Банк Русский стандарт» к наследственному имуществу П</w:t>
      </w:r>
      <w:r>
        <w:rPr>
          <w:sz w:val="24"/>
        </w:rPr>
        <w:t>.</w:t>
      </w:r>
      <w:r>
        <w:rPr>
          <w:sz w:val="24"/>
        </w:rPr>
        <w:t xml:space="preserve"> о взыскании задолженности по кредиту, возвращено заявителю по основаниям, предусмотренным п.4 ч.1 ст.135 ГПК РФ. В нарушение указанной правовой нормы, заявление подписано представителем, однако документов, подтверждающих полномочия на подписание искового заявления и предъявления его в суд, не представлено. </w:t>
      </w:r>
    </w:p>
    <w:p w14:paraId="39000000">
      <w:pPr>
        <w:ind w:firstLine="540" w:left="0" w:right="-1"/>
        <w:jc w:val="both"/>
        <w:rPr>
          <w:sz w:val="24"/>
        </w:rPr>
      </w:pPr>
    </w:p>
    <w:p w14:paraId="3A000000">
      <w:pPr>
        <w:ind w:firstLine="709" w:left="0"/>
        <w:jc w:val="both"/>
        <w:rPr>
          <w:b w:val="1"/>
          <w:sz w:val="24"/>
        </w:rPr>
      </w:pPr>
      <w:r>
        <w:rPr>
          <w:b w:val="1"/>
          <w:sz w:val="24"/>
        </w:rPr>
        <w:t>Если при рассмотрени</w:t>
      </w:r>
      <w:r>
        <w:rPr>
          <w:b w:val="1"/>
          <w:sz w:val="24"/>
        </w:rPr>
        <w:t xml:space="preserve">и поступивших материалов устанавливалось, что исковое заявление по форме и содержанию не соответствует требованиям ст. 131 ГПК РФ, либо к нему не приложены документы из числа указанных в ст. 132 ГПК РФ,  судья оставлял исковое заявление без движения. </w:t>
      </w:r>
    </w:p>
    <w:p w14:paraId="3B000000">
      <w:pPr>
        <w:pStyle w:val="Style_4"/>
        <w:widowControl w:val="1"/>
        <w:ind w:firstLine="567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 тех случаях, когда оснований для оставления искового заявления без движения не имелось либо заявителем устранены отмеченные недостатки в установленный ему срок, заявление принималось к производству суда.</w:t>
      </w:r>
    </w:p>
    <w:p w14:paraId="3C000000">
      <w:pPr>
        <w:pStyle w:val="Style_4"/>
        <w:widowControl w:val="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Судьями Мокроусовского районного суда </w:t>
      </w:r>
      <w:r>
        <w:rPr>
          <w:rFonts w:ascii="Times New Roman" w:hAnsi="Times New Roman"/>
          <w:sz w:val="24"/>
        </w:rPr>
        <w:t xml:space="preserve">Курганской области </w:t>
      </w:r>
      <w:r>
        <w:rPr>
          <w:rFonts w:ascii="Times New Roman" w:hAnsi="Times New Roman"/>
          <w:sz w:val="24"/>
        </w:rPr>
        <w:t xml:space="preserve">за 6 месяцев 2026 года оставлено без движения 17 исковых (административных исковых) заявлений, их них 11 во втором квартале 2026 года. </w:t>
      </w:r>
    </w:p>
    <w:p w14:paraId="3D000000">
      <w:pPr>
        <w:tabs>
          <w:tab w:leader="none" w:pos="426" w:val="left"/>
        </w:tabs>
        <w:ind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Исковое заявление ПАО «Уральский банк реконструкции и развития» о взыскании задолженности по кредитному договору оставлено без движения в связи с несоответствием требованиям, содержащимся в ст.ст. 131, 132 ГПК РФ. К  заявлению не приложен кредитный договор, Условия и Тарифы, действующие на момент подписания заявления, расчет задолженности, доказательства выдачи заемщику денежных средств, учредительные документы первоначального кредитора. Недостатки не устранены и заявление возвращено в адрес истца. </w:t>
      </w:r>
    </w:p>
    <w:p w14:paraId="3E000000">
      <w:pPr>
        <w:tabs>
          <w:tab w:leader="none" w:pos="426" w:val="left"/>
        </w:tabs>
        <w:ind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По аналогичным основаниям оставлены без движения пять исковых заявлений кредитных организаций: ПАО «УБРиР, ООО МФК «Совком Экспресс», ООО ПКО «АйДи Коллект», ООО «Региональная служба взыскания», НАО ПКО «Первое клиентское бюро» о взыскании задолженности по кредитным договорам. Из них лишь одно исковое заявление было принято к производству суда, три исковых заявления возвращены в адрес заявителя и по одному заявлению срок для устранения недостатков представлен до 02.07.2026.  </w:t>
      </w:r>
    </w:p>
    <w:p w14:paraId="3F000000">
      <w:pPr>
        <w:pStyle w:val="Style_4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Без движения оставлено исковое заявление М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о восстановлении срока для принятия наследства и признании права на наследственное имущество. В нарушении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"consultantplus://offline/ref=9BC6DE5F16DFBE9B0991052E83C8E509460B4B5A2E8D83D4612D50BAD4D9A8F120F694C17EE5CA87EE566C5126B7DDB00A6C8EA90522BF050F7AG"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п.3 ч.2 ст.131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ГПК РФ, в заявлении отсутствуют сведения об истце и ответчике. Не предоставлено сведений, подтверждающих вручение или направление ответчику копии искового заявления и приложенных к нему документов. Истцом не определена цена иска и не оплачена государственная пошлина. Нарушения устранены, заявление принято к производству суда. </w:t>
      </w:r>
    </w:p>
    <w:p w14:paraId="40000000">
      <w:pPr>
        <w:ind w:firstLine="540" w:left="0" w:right="-1"/>
        <w:jc w:val="both"/>
        <w:rPr>
          <w:sz w:val="24"/>
        </w:rPr>
      </w:pPr>
      <w:r>
        <w:rPr>
          <w:sz w:val="24"/>
        </w:rPr>
        <w:t>В связи с отсутствием сведений о заявителе и заинтересованном юридическом лице, оставлено без движения заявление Б</w:t>
      </w:r>
      <w:r>
        <w:rPr>
          <w:sz w:val="24"/>
        </w:rPr>
        <w:t>.</w:t>
      </w:r>
      <w:r>
        <w:rPr>
          <w:sz w:val="24"/>
        </w:rPr>
        <w:t xml:space="preserve"> об установлении юридического факта нахождения на иждивении. Срок для устранения недостатков представлен до 02.07.2026.</w:t>
      </w:r>
    </w:p>
    <w:p w14:paraId="41000000">
      <w:pPr>
        <w:ind w:firstLine="540" w:left="0" w:right="-1"/>
        <w:jc w:val="both"/>
        <w:rPr>
          <w:sz w:val="24"/>
        </w:rPr>
      </w:pPr>
      <w:r>
        <w:rPr>
          <w:sz w:val="24"/>
        </w:rPr>
        <w:t>Исковое заявление П</w:t>
      </w:r>
      <w:r>
        <w:rPr>
          <w:sz w:val="24"/>
        </w:rPr>
        <w:t>.</w:t>
      </w:r>
      <w:r>
        <w:rPr>
          <w:sz w:val="24"/>
        </w:rPr>
        <w:t xml:space="preserve"> в интересах несовершеннолетнего ребенка к М</w:t>
      </w:r>
      <w:r>
        <w:rPr>
          <w:sz w:val="24"/>
        </w:rPr>
        <w:t>.</w:t>
      </w:r>
      <w:r>
        <w:rPr>
          <w:sz w:val="24"/>
        </w:rPr>
        <w:t>, С</w:t>
      </w:r>
      <w:r>
        <w:rPr>
          <w:sz w:val="24"/>
        </w:rPr>
        <w:t>.</w:t>
      </w:r>
      <w:r>
        <w:rPr>
          <w:sz w:val="24"/>
        </w:rPr>
        <w:t>, К</w:t>
      </w:r>
      <w:r>
        <w:rPr>
          <w:sz w:val="24"/>
        </w:rPr>
        <w:t>.</w:t>
      </w:r>
      <w:r>
        <w:rPr>
          <w:sz w:val="24"/>
        </w:rPr>
        <w:t xml:space="preserve"> об установлении отцовства оставлено судом без движения. В нарушении требований, установленных ст.132 ГПК РФ, к исковому заявлению не приложены сведения, подтверждающие вручение или направление ответчику и третьему лицу, копии искового заявления и приложенных к нему документов, также не приложены документы, подтверждающие обстоятельства, на которых истец основывает свои требования и доказательства, подтверждающие эти обстоятельства. В установленный срок недостатки не устранены и заявление возвращено заявителю.  </w:t>
      </w:r>
    </w:p>
    <w:p w14:paraId="42000000">
      <w:pPr>
        <w:ind w:firstLine="540" w:left="0" w:right="-1"/>
        <w:jc w:val="both"/>
        <w:rPr>
          <w:sz w:val="24"/>
        </w:rPr>
      </w:pPr>
      <w:r>
        <w:rPr>
          <w:sz w:val="24"/>
        </w:rPr>
        <w:t>Ввиду нарушения требований, установленных п.</w:t>
      </w:r>
      <w:r>
        <w:rPr>
          <w:sz w:val="24"/>
        </w:rPr>
        <w:fldChar w:fldCharType="begin"/>
      </w:r>
      <w:r>
        <w:rPr>
          <w:sz w:val="24"/>
        </w:rPr>
        <w:instrText>HYPERLINK "consultantplus://offline/ref=9BC6DE5F16DFBE9B0991052E83C8E509460B4B5A2E8D83D4612D50BAD4D9A8F120F694C17EE5CA87EE566C5126B7DDB00A6C8EA90522BF050F7AG"</w:instrText>
      </w:r>
      <w:r>
        <w:rPr>
          <w:sz w:val="24"/>
        </w:rPr>
        <w:fldChar w:fldCharType="separate"/>
      </w:r>
      <w:r>
        <w:rPr>
          <w:sz w:val="24"/>
        </w:rPr>
        <w:t>п.3,4,5 ч.2 ст.131</w:t>
      </w:r>
      <w:r>
        <w:rPr>
          <w:sz w:val="24"/>
        </w:rPr>
        <w:fldChar w:fldCharType="end"/>
      </w:r>
      <w:r>
        <w:rPr>
          <w:sz w:val="24"/>
        </w:rPr>
        <w:t xml:space="preserve"> ГПК РФ, оставлено без движения исковое заявление М</w:t>
      </w:r>
      <w:r>
        <w:rPr>
          <w:sz w:val="24"/>
        </w:rPr>
        <w:t>.</w:t>
      </w:r>
      <w:r>
        <w:rPr>
          <w:sz w:val="24"/>
        </w:rPr>
        <w:t xml:space="preserve"> к Ш</w:t>
      </w:r>
      <w:r>
        <w:rPr>
          <w:sz w:val="24"/>
        </w:rPr>
        <w:t>.</w:t>
      </w:r>
      <w:r>
        <w:rPr>
          <w:sz w:val="24"/>
        </w:rPr>
        <w:t xml:space="preserve"> об изменении способа взыскания алиментов. В заявлении отсутствуют сведения об ответчике, не указано в чем заключается нарушение либо угроза нарушения прав, свобод или законных интересов истца и его требования, а также обстоятельства, на которых истец основывает свои требования, и доказательства, подтверждающие эти обстоятельства. Нарушения устранены и заявление принято к производству суда. </w:t>
      </w:r>
    </w:p>
    <w:p w14:paraId="43000000">
      <w:pPr>
        <w:ind w:firstLine="540" w:left="0" w:right="-1"/>
        <w:jc w:val="both"/>
        <w:rPr>
          <w:sz w:val="24"/>
        </w:rPr>
      </w:pPr>
      <w:r>
        <w:rPr>
          <w:sz w:val="24"/>
        </w:rPr>
        <w:t xml:space="preserve">Административное исковое заявление Управления Федеральной службы по надзору в сфере защиты прав потребителей и благополучия человека по Курганской области в лице Лебяжьевского территориального отдела Управления Роспотребнадзора по Курганской области к Администрации Мокроусовского муниципального округа Курганской области, МКУ «Северный территориальный отдел Мокроусовского муниципального округа» о признании бездействия незаконным и возложении обязанности, оставлено судом без движения.  Ввиду нарушения требований, установленных  ст. 126 КАС РФ, к заявлению не приложена доверенность или иные документы, удостоверяющие полномочия представителя административного истца, а также документ, подтверждающий наличие у представителя высшего юридического образования или ученой степени по юридической специальности. Недостатки устранены и заявление принято к производству суда. </w:t>
      </w:r>
    </w:p>
    <w:p w14:paraId="44000000">
      <w:pPr>
        <w:ind w:firstLine="540" w:left="0" w:right="-1"/>
        <w:jc w:val="both"/>
        <w:rPr>
          <w:sz w:val="24"/>
        </w:rPr>
      </w:pPr>
    </w:p>
    <w:p w14:paraId="45000000">
      <w:pPr>
        <w:ind w:firstLine="540" w:left="0" w:right="-1"/>
        <w:jc w:val="both"/>
        <w:rPr>
          <w:sz w:val="24"/>
        </w:rPr>
      </w:pPr>
      <w:r>
        <w:rPr>
          <w:sz w:val="24"/>
        </w:rPr>
        <w:t xml:space="preserve">Анализ практики применения судьями Мокроусовского районного суда Курганской области ст. ст. 134-136 ГПК РФ,  ст.ст. 128-130 КАС РФ,  показал, что за 6 месяцев 2026 года  наблюдается уменьшение числа поступивших в суд заявлений. В сравнении с 2025 годом, в 2026 году доля вынесенных определений об отказе в принятии заявлений  увеличилась на 2%,  доля вынесенных определений о возвращении увеличилась на 1%, а доля, вынесенных определений об оставлении исковых заявлений без движения, увеличилась на 7%. </w:t>
      </w:r>
    </w:p>
    <w:p w14:paraId="46000000">
      <w:pPr>
        <w:ind w:right="-1"/>
        <w:jc w:val="both"/>
        <w:rPr>
          <w:sz w:val="24"/>
        </w:rPr>
      </w:pPr>
    </w:p>
    <w:p w14:paraId="47000000">
      <w:pPr>
        <w:ind w:firstLine="720" w:left="0"/>
        <w:jc w:val="both"/>
        <w:rPr>
          <w:sz w:val="24"/>
        </w:rPr>
      </w:pPr>
    </w:p>
    <w:p w14:paraId="48000000">
      <w:pPr>
        <w:ind/>
        <w:jc w:val="both"/>
        <w:rPr>
          <w:sz w:val="24"/>
        </w:rPr>
      </w:pPr>
      <w:r>
        <w:rPr>
          <w:sz w:val="24"/>
        </w:rPr>
        <w:t>Помощник судьи                                                                                                  Прокопьева Н.Н.</w:t>
      </w:r>
    </w:p>
    <w:p w14:paraId="49000000">
      <w:pPr>
        <w:pStyle w:val="Style_4"/>
        <w:widowControl w:val="1"/>
        <w:ind w:firstLine="567" w:left="0"/>
        <w:jc w:val="both"/>
        <w:rPr>
          <w:sz w:val="24"/>
        </w:rPr>
      </w:pPr>
    </w:p>
    <w:sectPr>
      <w:headerReference r:id="rId1" w:type="default"/>
      <w:pgSz w:h="16840" w:orient="portrait" w:w="11907"/>
      <w:pgMar w:bottom="851" w:footer="720" w:gutter="0" w:header="720" w:left="1247" w:right="964" w:top="85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1000000">
    <w:pPr>
      <w:pStyle w:val="Style_2"/>
      <w:ind w:right="360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mirrorMargins/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rPr>
      <w:sz w:val="28"/>
    </w:rPr>
  </w:style>
  <w:style w:default="1" w:styleId="Style_7_ch" w:type="character">
    <w:name w:val="Normal"/>
    <w:link w:val="Style_7"/>
    <w:rPr>
      <w:sz w:val="28"/>
    </w:rPr>
  </w:style>
  <w:style w:styleId="Style_8" w:type="paragraph">
    <w:name w:val="Body Text Indent 2"/>
    <w:basedOn w:val="Style_7"/>
    <w:link w:val="Style_8_ch"/>
    <w:pPr>
      <w:ind w:hanging="1418" w:left="1418"/>
      <w:jc w:val="both"/>
    </w:pPr>
  </w:style>
  <w:style w:styleId="Style_8_ch" w:type="character">
    <w:name w:val="Body Text Indent 2"/>
    <w:basedOn w:val="Style_7_ch"/>
    <w:link w:val="Style_8"/>
  </w:style>
  <w:style w:styleId="Style_9" w:type="paragraph">
    <w:name w:val="toc 2"/>
    <w:next w:val="Style_7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7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7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7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heading 3"/>
    <w:basedOn w:val="Style_7"/>
    <w:next w:val="Style_7"/>
    <w:link w:val="Style_13_ch"/>
    <w:uiPriority w:val="9"/>
    <w:qFormat/>
    <w:pPr>
      <w:keepNext w:val="1"/>
      <w:ind/>
      <w:jc w:val="center"/>
      <w:outlineLvl w:val="2"/>
    </w:pPr>
    <w:rPr>
      <w:b w:val="1"/>
      <w:sz w:val="16"/>
    </w:rPr>
  </w:style>
  <w:style w:styleId="Style_13_ch" w:type="character">
    <w:name w:val="heading 3"/>
    <w:basedOn w:val="Style_7_ch"/>
    <w:link w:val="Style_13"/>
    <w:rPr>
      <w:b w:val="1"/>
      <w:sz w:val="16"/>
    </w:rPr>
  </w:style>
  <w:style w:styleId="Style_1" w:type="paragraph">
    <w:name w:val="page number"/>
    <w:basedOn w:val="Style_14"/>
    <w:link w:val="Style_1_ch"/>
  </w:style>
  <w:style w:styleId="Style_1_ch" w:type="character">
    <w:name w:val="page number"/>
    <w:basedOn w:val="Style_14_ch"/>
    <w:link w:val="Style_1"/>
  </w:style>
  <w:style w:styleId="Style_15" w:type="paragraph">
    <w:name w:val="Body Text"/>
    <w:basedOn w:val="Style_7"/>
    <w:link w:val="Style_15_ch"/>
    <w:pPr>
      <w:ind/>
      <w:jc w:val="center"/>
    </w:pPr>
  </w:style>
  <w:style w:styleId="Style_15_ch" w:type="character">
    <w:name w:val="Body Text"/>
    <w:basedOn w:val="Style_7_ch"/>
    <w:link w:val="Style_15"/>
  </w:style>
  <w:style w:styleId="Style_16" w:type="paragraph">
    <w:name w:val="Body Text Indent 3"/>
    <w:basedOn w:val="Style_7"/>
    <w:link w:val="Style_16_ch"/>
    <w:pPr>
      <w:ind w:firstLine="851" w:left="0"/>
      <w:jc w:val="both"/>
    </w:pPr>
  </w:style>
  <w:style w:styleId="Style_16_ch" w:type="character">
    <w:name w:val="Body Text Indent 3"/>
    <w:basedOn w:val="Style_7_ch"/>
    <w:link w:val="Style_16"/>
  </w:style>
  <w:style w:styleId="Style_17" w:type="paragraph">
    <w:name w:val="Balloon Text"/>
    <w:basedOn w:val="Style_7"/>
    <w:link w:val="Style_17_ch"/>
    <w:rPr>
      <w:rFonts w:ascii="Tahoma" w:hAnsi="Tahoma"/>
      <w:sz w:val="16"/>
    </w:rPr>
  </w:style>
  <w:style w:styleId="Style_17_ch" w:type="character">
    <w:name w:val="Balloon Text"/>
    <w:basedOn w:val="Style_7_ch"/>
    <w:link w:val="Style_17"/>
    <w:rPr>
      <w:rFonts w:ascii="Tahoma" w:hAnsi="Tahoma"/>
      <w:sz w:val="16"/>
    </w:rPr>
  </w:style>
  <w:style w:styleId="Style_4" w:type="paragraph">
    <w:name w:val="ConsPlusNormal"/>
    <w:link w:val="Style_4_ch"/>
    <w:pPr>
      <w:widowControl w:val="0"/>
      <w:ind w:firstLine="720" w:left="0"/>
    </w:pPr>
    <w:rPr>
      <w:rFonts w:ascii="Arial" w:hAnsi="Arial"/>
    </w:rPr>
  </w:style>
  <w:style w:styleId="Style_4_ch" w:type="character">
    <w:name w:val="ConsPlusNormal"/>
    <w:link w:val="Style_4"/>
    <w:rPr>
      <w:rFonts w:ascii="Arial" w:hAnsi="Arial"/>
    </w:rPr>
  </w:style>
  <w:style w:styleId="Style_18" w:type="paragraph">
    <w:name w:val="toc 3"/>
    <w:next w:val="Style_7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heading 5"/>
    <w:next w:val="Style_7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heading 1"/>
    <w:basedOn w:val="Style_7"/>
    <w:next w:val="Style_7"/>
    <w:link w:val="Style_20_ch"/>
    <w:uiPriority w:val="9"/>
    <w:qFormat/>
    <w:pPr>
      <w:keepNext w:val="1"/>
      <w:ind/>
      <w:jc w:val="center"/>
      <w:outlineLvl w:val="0"/>
    </w:pPr>
    <w:rPr>
      <w:b w:val="1"/>
      <w:sz w:val="20"/>
    </w:rPr>
  </w:style>
  <w:style w:styleId="Style_20_ch" w:type="character">
    <w:name w:val="heading 1"/>
    <w:basedOn w:val="Style_7_ch"/>
    <w:link w:val="Style_20"/>
    <w:rPr>
      <w:b w:val="1"/>
      <w:sz w:val="20"/>
    </w:rPr>
  </w:style>
  <w:style w:styleId="Style_3" w:type="paragraph">
    <w:name w:val="No Spacing"/>
    <w:link w:val="Style_3_ch"/>
    <w:rPr>
      <w:rFonts w:ascii="Calibri" w:hAnsi="Calibri"/>
      <w:sz w:val="22"/>
    </w:rPr>
  </w:style>
  <w:style w:styleId="Style_3_ch" w:type="character">
    <w:name w:val="No Spacing"/>
    <w:link w:val="Style_3"/>
    <w:rPr>
      <w:rFonts w:ascii="Calibri" w:hAnsi="Calibri"/>
      <w:sz w:val="22"/>
    </w:rPr>
  </w:style>
  <w:style w:styleId="Style_21" w:type="paragraph">
    <w:name w:val="footer"/>
    <w:basedOn w:val="Style_7"/>
    <w:link w:val="Style_21_ch"/>
    <w:pPr>
      <w:tabs>
        <w:tab w:leader="none" w:pos="4677" w:val="center"/>
        <w:tab w:leader="none" w:pos="9355" w:val="right"/>
      </w:tabs>
      <w:ind/>
    </w:pPr>
  </w:style>
  <w:style w:styleId="Style_21_ch" w:type="character">
    <w:name w:val="footer"/>
    <w:basedOn w:val="Style_7_ch"/>
    <w:link w:val="Style_21"/>
  </w:style>
  <w:style w:styleId="Style_6" w:type="paragraph">
    <w:name w:val="Hyperlink"/>
    <w:link w:val="Style_6_ch"/>
    <w:rPr>
      <w:color w:val="0000FF"/>
      <w:u w:val="single"/>
    </w:rPr>
  </w:style>
  <w:style w:styleId="Style_6_ch" w:type="character">
    <w:name w:val="Hyperlink"/>
    <w:link w:val="Style_6"/>
    <w:rPr>
      <w:color w:val="0000FF"/>
      <w:u w:val="single"/>
    </w:rPr>
  </w:style>
  <w:style w:styleId="Style_22" w:type="paragraph">
    <w:name w:val="Foot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toc 1"/>
    <w:next w:val="Style_7"/>
    <w:link w:val="Style_2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0"/>
    </w:rPr>
  </w:style>
  <w:style w:styleId="Style_24_ch" w:type="character">
    <w:name w:val="Header and Footer"/>
    <w:link w:val="Style_24"/>
    <w:rPr>
      <w:rFonts w:ascii="XO Thames" w:hAnsi="XO Thames"/>
      <w:sz w:val="20"/>
    </w:rPr>
  </w:style>
  <w:style w:styleId="Style_2" w:type="paragraph">
    <w:name w:val="header"/>
    <w:basedOn w:val="Style_7"/>
    <w:link w:val="Style_2_ch"/>
    <w:pPr>
      <w:tabs>
        <w:tab w:leader="none" w:pos="4153" w:val="center"/>
        <w:tab w:leader="none" w:pos="8306" w:val="right"/>
      </w:tabs>
      <w:ind/>
    </w:pPr>
    <w:rPr>
      <w:sz w:val="20"/>
    </w:rPr>
  </w:style>
  <w:style w:styleId="Style_2_ch" w:type="character">
    <w:name w:val="header"/>
    <w:basedOn w:val="Style_7_ch"/>
    <w:link w:val="Style_2"/>
    <w:rPr>
      <w:sz w:val="20"/>
    </w:rPr>
  </w:style>
  <w:style w:styleId="Style_25" w:type="paragraph">
    <w:name w:val="toc 9"/>
    <w:next w:val="Style_7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7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toc 5"/>
    <w:next w:val="Style_7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Body Text 2"/>
    <w:basedOn w:val="Style_7"/>
    <w:link w:val="Style_28_ch"/>
    <w:pPr>
      <w:spacing w:after="120" w:line="480" w:lineRule="auto"/>
      <w:ind/>
    </w:pPr>
  </w:style>
  <w:style w:styleId="Style_28_ch" w:type="character">
    <w:name w:val="Body Text 2"/>
    <w:basedOn w:val="Style_7_ch"/>
    <w:link w:val="Style_28"/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29" w:type="paragraph">
    <w:name w:val="Subtitle"/>
    <w:next w:val="Style_7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Body Text Indent"/>
    <w:basedOn w:val="Style_7"/>
    <w:link w:val="Style_30_ch"/>
    <w:pPr>
      <w:ind w:hanging="1418" w:left="1418"/>
      <w:jc w:val="both"/>
    </w:pPr>
    <w:rPr>
      <w:sz w:val="24"/>
    </w:rPr>
  </w:style>
  <w:style w:styleId="Style_30_ch" w:type="character">
    <w:name w:val="Body Text Indent"/>
    <w:basedOn w:val="Style_7_ch"/>
    <w:link w:val="Style_30"/>
    <w:rPr>
      <w:sz w:val="24"/>
    </w:rPr>
  </w:style>
  <w:style w:styleId="Style_31" w:type="paragraph">
    <w:name w:val="Title"/>
    <w:next w:val="Style_7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7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basedOn w:val="Style_7"/>
    <w:next w:val="Style_7"/>
    <w:link w:val="Style_33_ch"/>
    <w:uiPriority w:val="9"/>
    <w:qFormat/>
    <w:pPr>
      <w:keepNext w:val="1"/>
      <w:ind w:firstLine="336" w:left="0"/>
      <w:outlineLvl w:val="1"/>
    </w:pPr>
    <w:rPr>
      <w:b w:val="1"/>
      <w:sz w:val="20"/>
    </w:rPr>
  </w:style>
  <w:style w:styleId="Style_33_ch" w:type="character">
    <w:name w:val="heading 2"/>
    <w:basedOn w:val="Style_7_ch"/>
    <w:link w:val="Style_33"/>
    <w:rPr>
      <w:b w:val="1"/>
      <w:sz w:val="20"/>
    </w:rPr>
  </w:style>
  <w:style w:styleId="Style_34" w:type="table">
    <w:name w:val="Table Grid"/>
    <w:basedOn w:val="Style_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2026-07-09T10:12:05Z</dcterms:modified>
</cp:coreProperties>
</file>