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3"/>
        <w:ind/>
        <w:jc w:val="center"/>
        <w:outlineLvl w:val="0"/>
        <w:rPr>
          <w:rFonts w:ascii="Times New Roman" w:hAnsi="Times New Roman"/>
          <w:sz w:val="24"/>
        </w:rPr>
      </w:pPr>
    </w:p>
    <w:p w14:paraId="03000000">
      <w:pPr>
        <w:pStyle w:val="Style_3"/>
        <w:ind/>
        <w:jc w:val="center"/>
        <w:outlineLvl w:val="0"/>
        <w:rPr>
          <w:rFonts w:ascii="Times New Roman" w:hAnsi="Times New Roman"/>
          <w:sz w:val="24"/>
        </w:rPr>
      </w:pPr>
    </w:p>
    <w:p w14:paraId="04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ОБОБЩЕНИЕ</w:t>
      </w:r>
      <w:r>
        <w:rPr>
          <w:rFonts w:ascii="Times New Roman" w:hAnsi="Times New Roman"/>
          <w:b w:val="1"/>
          <w:sz w:val="24"/>
        </w:rPr>
        <w:t xml:space="preserve"> </w:t>
      </w:r>
    </w:p>
    <w:p w14:paraId="05000000">
      <w:pPr>
        <w:pStyle w:val="Style_3"/>
        <w:ind/>
        <w:jc w:val="center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судебной практики Мокроусовского районного суда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Курганской области  за 1</w:t>
      </w:r>
      <w:r>
        <w:rPr>
          <w:rFonts w:ascii="Times New Roman" w:hAnsi="Times New Roman"/>
          <w:b w:val="1"/>
          <w:sz w:val="24"/>
        </w:rPr>
        <w:t xml:space="preserve"> полугодие </w:t>
      </w:r>
      <w:r>
        <w:rPr>
          <w:rFonts w:ascii="Times New Roman" w:hAnsi="Times New Roman"/>
          <w:b w:val="1"/>
          <w:sz w:val="24"/>
        </w:rPr>
        <w:t>202</w:t>
      </w:r>
      <w:r>
        <w:rPr>
          <w:rFonts w:ascii="Times New Roman" w:hAnsi="Times New Roman"/>
          <w:b w:val="1"/>
          <w:sz w:val="24"/>
        </w:rPr>
        <w:t>5</w:t>
      </w:r>
      <w:r>
        <w:rPr>
          <w:rFonts w:ascii="Times New Roman" w:hAnsi="Times New Roman"/>
          <w:b w:val="1"/>
          <w:sz w:val="24"/>
        </w:rPr>
        <w:t xml:space="preserve"> года по применению ст.ст. 134-136 ГПК РФ, 128-130 КАС РФ.</w:t>
      </w:r>
    </w:p>
    <w:p w14:paraId="06000000">
      <w:pPr>
        <w:pStyle w:val="Style_3"/>
        <w:ind w:firstLine="567" w:left="0"/>
        <w:jc w:val="both"/>
        <w:rPr>
          <w:rFonts w:ascii="Times New Roman" w:hAnsi="Times New Roman"/>
          <w:sz w:val="24"/>
        </w:rPr>
      </w:pPr>
    </w:p>
    <w:p w14:paraId="07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целью обобщения судебной практики изучены определения, вынесенные судьями Мокроусовского районного суда, касающиеся вопросов применения законодательства об отказе в принятии исковых (административных исковых) заявлений, их возвращении и оставлении без движения.</w:t>
      </w:r>
    </w:p>
    <w:p w14:paraId="08000000">
      <w:pPr>
        <w:ind w:firstLine="540" w:left="0"/>
        <w:jc w:val="both"/>
        <w:rPr>
          <w:sz w:val="24"/>
        </w:rPr>
      </w:pPr>
      <w:r>
        <w:rPr>
          <w:sz w:val="24"/>
        </w:rPr>
        <w:t>Институты отказа в принятии, возвращения и оставления без движения, искового (административного искового) заявления  имеют важное значение в рамках реализации права человека на судебную защиту. От правильного применения, указанных норм, зависит реальная защита прав, свобод и охраняемых законом интересов граждан.</w:t>
      </w:r>
    </w:p>
    <w:p w14:paraId="09000000">
      <w:pPr>
        <w:ind w:firstLine="540" w:left="0"/>
        <w:jc w:val="both"/>
        <w:rPr>
          <w:sz w:val="24"/>
        </w:rPr>
      </w:pPr>
      <w:r>
        <w:rPr>
          <w:sz w:val="24"/>
        </w:rPr>
        <w:t>В первом полугодии 202</w:t>
      </w:r>
      <w:r>
        <w:rPr>
          <w:sz w:val="24"/>
        </w:rPr>
        <w:t>5</w:t>
      </w:r>
      <w:r>
        <w:rPr>
          <w:sz w:val="24"/>
        </w:rPr>
        <w:t xml:space="preserve"> года в Мокроусовский районный суд поступило </w:t>
      </w:r>
      <w:r>
        <w:rPr>
          <w:sz w:val="24"/>
        </w:rPr>
        <w:t>1</w:t>
      </w:r>
      <w:r>
        <w:rPr>
          <w:sz w:val="24"/>
        </w:rPr>
        <w:t>58</w:t>
      </w:r>
      <w:r>
        <w:rPr>
          <w:sz w:val="24"/>
        </w:rPr>
        <w:t xml:space="preserve"> заявлений (в первом полугодии 20</w:t>
      </w:r>
      <w:r>
        <w:rPr>
          <w:sz w:val="24"/>
        </w:rPr>
        <w:t>24</w:t>
      </w:r>
      <w:r>
        <w:rPr>
          <w:sz w:val="24"/>
        </w:rPr>
        <w:t xml:space="preserve"> года – 1</w:t>
      </w:r>
      <w:r>
        <w:rPr>
          <w:sz w:val="24"/>
        </w:rPr>
        <w:t>67</w:t>
      </w:r>
      <w:r>
        <w:rPr>
          <w:sz w:val="24"/>
        </w:rPr>
        <w:t xml:space="preserve"> заявлений).</w:t>
      </w:r>
    </w:p>
    <w:p w14:paraId="0A000000">
      <w:pPr>
        <w:ind w:firstLine="540" w:left="0"/>
        <w:jc w:val="both"/>
        <w:rPr>
          <w:sz w:val="24"/>
        </w:rPr>
      </w:pPr>
      <w:r>
        <w:rPr>
          <w:sz w:val="24"/>
        </w:rPr>
        <w:t>Данные о количестве непринятых к рассмотрению, возвращенных и оставленных без движения заявлений можно отразить в приведенной таблице.</w:t>
      </w:r>
    </w:p>
    <w:p w14:paraId="0B000000">
      <w:pPr>
        <w:ind w:firstLine="540" w:left="0"/>
        <w:jc w:val="both"/>
        <w:rPr>
          <w:sz w:val="24"/>
        </w:rPr>
      </w:pPr>
    </w:p>
    <w:tbl>
      <w:tblPr>
        <w:tblStyle w:val="Style_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1101"/>
        <w:gridCol w:w="1683"/>
        <w:gridCol w:w="1100"/>
        <w:gridCol w:w="760"/>
        <w:gridCol w:w="1201"/>
        <w:gridCol w:w="769"/>
        <w:gridCol w:w="709"/>
        <w:gridCol w:w="850"/>
        <w:gridCol w:w="790"/>
        <w:gridCol w:w="911"/>
      </w:tblGrid>
      <w:tr>
        <w:trPr>
          <w:trHeight w:hRule="atLeast" w:val="924"/>
        </w:trPr>
        <w:tc>
          <w:tcPr>
            <w:tcW w:type="dxa" w:w="11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Поступило заявлений</w:t>
            </w:r>
          </w:p>
        </w:tc>
        <w:tc>
          <w:tcPr>
            <w:tcW w:type="dxa" w:w="186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отказано в принятии (ст. 134 ГПК РФ, ст. 128 КАС РФ)</w:t>
            </w:r>
          </w:p>
        </w:tc>
        <w:tc>
          <w:tcPr>
            <w:tcW w:type="dxa" w:w="1970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возвращено заявителю (ст.135 ГПК РФ, ст.129 КАС РФ)</w:t>
            </w:r>
          </w:p>
        </w:tc>
        <w:tc>
          <w:tcPr>
            <w:tcW w:type="dxa" w:w="3260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оставлено без движения (ст. 136 ГПК РФ, ст. 130 КАС РФ))</w:t>
            </w:r>
          </w:p>
        </w:tc>
      </w:tr>
      <w:tr>
        <w:trPr>
          <w:trHeight w:hRule="atLeast" w:val="366"/>
        </w:trPr>
        <w:tc>
          <w:tcPr>
            <w:tcW w:type="dxa" w:w="11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68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86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970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pStyle w:val="Style_4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7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возвращено</w:t>
            </w:r>
          </w:p>
        </w:tc>
      </w:tr>
      <w:tr>
        <w:trPr>
          <w:trHeight w:hRule="atLeast" w:val="366"/>
        </w:trP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pStyle w:val="Style_4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%%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pStyle w:val="Style_4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%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мес.</w:t>
            </w:r>
          </w:p>
          <w:p w14:paraId="28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167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мес. </w:t>
            </w:r>
          </w:p>
          <w:p w14:paraId="33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2025г.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158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7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pStyle w:val="Style_4"/>
              <w:widowControl w:val="1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7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7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B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9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C000000">
            <w:pPr>
              <w:pStyle w:val="Style_4"/>
              <w:widowControl w:val="1"/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</w:tbl>
    <w:p w14:paraId="3D000000">
      <w:pPr>
        <w:pStyle w:val="Style_4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</w:p>
    <w:p w14:paraId="3E000000">
      <w:pPr>
        <w:pStyle w:val="Style_4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первом</w:t>
      </w:r>
      <w:r>
        <w:rPr>
          <w:rFonts w:ascii="Times New Roman" w:hAnsi="Times New Roman"/>
          <w:sz w:val="24"/>
        </w:rPr>
        <w:t xml:space="preserve"> полугодии </w:t>
      </w:r>
      <w:r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5 года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определений об отказе в принятии заявлений в Мокроусовском районном суде,  не выносилось (ст.134 ГПК РФ, ст.128 КАС РФ).</w:t>
      </w:r>
    </w:p>
    <w:p w14:paraId="3F000000">
      <w:pPr>
        <w:pStyle w:val="Style_4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</w:p>
    <w:p w14:paraId="40000000">
      <w:pPr>
        <w:pStyle w:val="Style_4"/>
        <w:widowControl w:val="1"/>
        <w:ind w:firstLine="567" w:left="0" w:right="-143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Гражданское дело не возбуждается судом в случае нарушения порядка обращения в суд. Правовые последствия несоблюдения установленного порядка предусмотрены в ст.ст. 135-136 ГПК РФ, ст.ст. 129-130 КАС РФ. Различие последствий между возвращением  заявления и оставлением без движения существенно. Если заявление возвращено, то оно выбыло из сферы действия суда, если же оно оставлено без движения, то исковое заявление находится в суде.</w:t>
      </w:r>
    </w:p>
    <w:p w14:paraId="41000000">
      <w:pPr>
        <w:pStyle w:val="Style_4"/>
        <w:widowControl w:val="1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Согласно ст.135 ГП РФ, </w:t>
      </w:r>
      <w:r>
        <w:rPr>
          <w:rFonts w:ascii="Times New Roman" w:hAnsi="Times New Roman"/>
          <w:sz w:val="24"/>
        </w:rPr>
        <w:t>ст.</w:t>
      </w:r>
      <w:r>
        <w:rPr>
          <w:rFonts w:ascii="Times New Roman" w:hAnsi="Times New Roman"/>
          <w:sz w:val="24"/>
        </w:rPr>
        <w:t>129 КАС РФ, в первом полугодии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года районным судом в адрес заявителя возвращено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заявлени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из них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возвращен</w:t>
      </w:r>
      <w:r>
        <w:rPr>
          <w:rFonts w:ascii="Times New Roman" w:hAnsi="Times New Roman"/>
          <w:sz w:val="24"/>
        </w:rPr>
        <w:t xml:space="preserve">о </w:t>
      </w:r>
      <w:r>
        <w:rPr>
          <w:rFonts w:ascii="Times New Roman" w:hAnsi="Times New Roman"/>
          <w:sz w:val="24"/>
        </w:rPr>
        <w:t>во втором квартале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года. </w:t>
      </w:r>
    </w:p>
    <w:p w14:paraId="42000000">
      <w:pPr>
        <w:pStyle w:val="Style_4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виду неподсудности Мокроусовскому районному суду, возвращено исковое заявление </w:t>
      </w: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к ООО «Т2 Мобайл», ООО «СМГ ДИСТРИБЬЮШЕН» о взыскании уплаченной суммы и расторжении договора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силу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"https://login.consultant.ru/link/?req=doc&amp;base=LAW&amp;n=502255&amp;dst=1187" \o ""Гражданский процессуальный кодекс Российской Федерации" от 14.11.2002 N 138-ФЗ (ред. от 01.04.2025) {КонсультантПлюс}"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п.5 ч.1 ст.23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ГПК РФ, мировой судья рассматривает в качестве суда первой инстанции дела по имущественным спорам, возникающим в сфере защиты прав потребителей, при цене иска, не превышающей 100 000 рублей.</w:t>
      </w:r>
      <w:r>
        <w:rPr>
          <w:rFonts w:ascii="Times New Roman" w:hAnsi="Times New Roman"/>
          <w:sz w:val="24"/>
        </w:rPr>
        <w:t xml:space="preserve"> Как следует из искового заявления, требования Г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заявлены в рамках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"https://login.consultant.ru/link/?req=doc&amp;base=LAW&amp;n=482748" \o "Закон РФ от 07.02.1992 N 2300-1 (ред. от 08.08.2024) "О защите прав потребителей" {КонсультантПлюс}"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Закона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РФ от 7 февраля 1992 г. N 2300-1 "О защите прав потребителей", а цена иска с учетом заявленных имущественных требований составляет 21735 рублей 50 копеек. Таким образом, </w:t>
      </w:r>
      <w:r>
        <w:rPr>
          <w:rFonts w:ascii="Times New Roman" w:hAnsi="Times New Roman"/>
          <w:sz w:val="24"/>
        </w:rPr>
        <w:t xml:space="preserve">судья пришел к выводу, что данное исковое заявление </w:t>
      </w:r>
      <w:r>
        <w:rPr>
          <w:rFonts w:ascii="Times New Roman" w:hAnsi="Times New Roman"/>
          <w:sz w:val="24"/>
        </w:rPr>
        <w:t xml:space="preserve">в соответствии с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"consultantplus://offline/ref=103B7374B26594898F7DF411344112A8CD6C4C92E5DEB492B74D7ECE5069AA5DE33E418431225A2224CCE3C8724E9B18E81617FF238B7275I3U7G" \o ""Гражданский процессуальный кодекс Российской Федерации" от 14.11.2002 N 138-ФЗ (ред. от 02.03.2016)------------ Недействующая редакция{КонсультантПлюс}"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п.2 ч.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ст.135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ГПК РФ, </w:t>
      </w:r>
      <w:r>
        <w:rPr>
          <w:rFonts w:ascii="Times New Roman" w:hAnsi="Times New Roman"/>
          <w:sz w:val="24"/>
        </w:rPr>
        <w:t xml:space="preserve">подлежит возврату, так как подсудно мировому судье судебного участка №18 Мокроусовского судебного района Курганской области. </w:t>
      </w:r>
    </w:p>
    <w:p w14:paraId="43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виду неподсудности, также возвращено исковое заявление ООО «СФО Титан» о взыскании задолженности по кредитному договору. В соответствии со ст.28 ГПК РФ, иск предъявляется в суд по месту жительства ответчика. Из заявления и приложенных к нему документов следует, что ответчик зарегистрирован и проживает по адресу: </w:t>
      </w:r>
      <w:r>
        <w:rPr>
          <w:rFonts w:ascii="Times New Roman" w:hAnsi="Times New Roman"/>
          <w:sz w:val="24"/>
        </w:rPr>
        <w:t xml:space="preserve">М., </w:t>
      </w:r>
      <w:r>
        <w:rPr>
          <w:rFonts w:ascii="Times New Roman" w:hAnsi="Times New Roman"/>
          <w:sz w:val="24"/>
        </w:rPr>
        <w:t>что не относится к территориальной подсудности Мокроусовского районного суда Курганской области</w:t>
      </w:r>
    </w:p>
    <w:p w14:paraId="44000000">
      <w:pPr>
        <w:pStyle w:val="Style_4"/>
        <w:widowControl w:val="1"/>
        <w:ind w:firstLine="567" w:left="0" w:right="-14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Исковое заявление А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к Д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, 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об ограничении родительских прав, возвращено истцу по основаниям, предусмотренным п.4 ч.1 ст.135 ГПК РФ. В нарушении указанной правовой нормы, заявление подписано и подано лицом, не имеющим полномочий на его подписание и предъявление в суд.</w:t>
      </w:r>
    </w:p>
    <w:p w14:paraId="45000000">
      <w:pPr>
        <w:ind w:firstLine="540" w:left="0" w:right="-1"/>
        <w:jc w:val="both"/>
        <w:rPr>
          <w:sz w:val="24"/>
        </w:rPr>
      </w:pPr>
      <w:r>
        <w:rPr>
          <w:sz w:val="24"/>
        </w:rPr>
        <w:t>Исковое заявление М</w:t>
      </w:r>
      <w:r>
        <w:rPr>
          <w:sz w:val="24"/>
        </w:rPr>
        <w:t xml:space="preserve">. </w:t>
      </w:r>
      <w:r>
        <w:rPr>
          <w:sz w:val="24"/>
        </w:rPr>
        <w:t>об установлении факта признания отцовства, возвращено заявителю, в связи с тем, что в адрес суда от лица, обратившегося в суд, поступило заявление о возвращении иска без рассмотрения. Так как, определение о принятии дела не выносилось, на основании ч.1 п. 6  ст. 135 ГПК РФ, судья вернул заявление истцу со всеми приложенными к нему документами.</w:t>
      </w:r>
    </w:p>
    <w:p w14:paraId="46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4"/>
        </w:rPr>
      </w:pPr>
    </w:p>
    <w:p w14:paraId="47000000">
      <w:pPr>
        <w:ind w:firstLine="709" w:left="0"/>
        <w:jc w:val="both"/>
        <w:rPr>
          <w:b w:val="1"/>
          <w:sz w:val="24"/>
        </w:rPr>
      </w:pPr>
      <w:r>
        <w:rPr>
          <w:b w:val="1"/>
          <w:sz w:val="24"/>
        </w:rPr>
        <w:t>Если при рассмотрении поступивших материалов устанавливалось, что исковое заявление по форме и содержанию не соответствует требованиям ст. 131 ГПК РФ</w:t>
      </w:r>
      <w:r>
        <w:rPr>
          <w:b w:val="1"/>
          <w:sz w:val="24"/>
        </w:rPr>
        <w:t>,</w:t>
      </w:r>
      <w:r>
        <w:rPr>
          <w:b w:val="1"/>
          <w:sz w:val="24"/>
        </w:rPr>
        <w:t xml:space="preserve"> либо к нему не приложены документы из числа указанных в ст. 132 ГПК РФ,  судья оставлял исковое заявление без движения. </w:t>
      </w:r>
    </w:p>
    <w:p w14:paraId="48000000">
      <w:pPr>
        <w:pStyle w:val="Style_4"/>
        <w:widowControl w:val="1"/>
        <w:ind w:firstLine="567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тех случаях, когда оснований для оставления искового заявления без движения не имелось либо заявителем устранены отмеченные недостатки в установленный ему срок, заявление принималось к производству суда.</w:t>
      </w:r>
    </w:p>
    <w:p w14:paraId="49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Судьями Мокроусовского районного суда за 6 месяцев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года оставлено без движения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 xml:space="preserve"> исков</w:t>
      </w:r>
      <w:r>
        <w:rPr>
          <w:rFonts w:ascii="Times New Roman" w:hAnsi="Times New Roman"/>
          <w:sz w:val="24"/>
        </w:rPr>
        <w:t>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(административн</w:t>
      </w:r>
      <w:r>
        <w:rPr>
          <w:rFonts w:ascii="Times New Roman" w:hAnsi="Times New Roman"/>
          <w:sz w:val="24"/>
        </w:rPr>
        <w:t xml:space="preserve">ых </w:t>
      </w:r>
      <w:r>
        <w:rPr>
          <w:rFonts w:ascii="Times New Roman" w:hAnsi="Times New Roman"/>
          <w:sz w:val="24"/>
        </w:rPr>
        <w:t>исков</w:t>
      </w:r>
      <w:r>
        <w:rPr>
          <w:rFonts w:ascii="Times New Roman" w:hAnsi="Times New Roman"/>
          <w:sz w:val="24"/>
        </w:rPr>
        <w:t>ых</w:t>
      </w:r>
      <w:r>
        <w:rPr>
          <w:rFonts w:ascii="Times New Roman" w:hAnsi="Times New Roman"/>
          <w:sz w:val="24"/>
        </w:rPr>
        <w:t>) заявлени</w:t>
      </w:r>
      <w:r>
        <w:rPr>
          <w:rFonts w:ascii="Times New Roman" w:hAnsi="Times New Roman"/>
          <w:sz w:val="24"/>
        </w:rPr>
        <w:t>й</w:t>
      </w:r>
      <w:r>
        <w:rPr>
          <w:rFonts w:ascii="Times New Roman" w:hAnsi="Times New Roman"/>
          <w:sz w:val="24"/>
        </w:rPr>
        <w:t xml:space="preserve">, их них 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 во втором квартале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 года. </w:t>
      </w:r>
    </w:p>
    <w:p w14:paraId="4A000000">
      <w:pPr>
        <w:tabs>
          <w:tab w:leader="none" w:pos="426" w:val="left"/>
        </w:tabs>
        <w:ind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 xml:space="preserve">Исковое заявление НАО ПКО «Первое клиентское бюро» </w:t>
      </w:r>
      <w:r>
        <w:rPr>
          <w:sz w:val="24"/>
        </w:rPr>
        <w:t>о взыскании задолженности по кредитному договору оставлено без движения в связи с несоответствием требованиям, содержащимся в ст.ст. 131, 132 ГПК РФ. К  заявлени</w:t>
      </w:r>
      <w:r>
        <w:rPr>
          <w:sz w:val="24"/>
        </w:rPr>
        <w:t>ю</w:t>
      </w:r>
      <w:r>
        <w:rPr>
          <w:sz w:val="24"/>
        </w:rPr>
        <w:t xml:space="preserve"> не приложен кредитный договор</w:t>
      </w:r>
      <w:r>
        <w:rPr>
          <w:sz w:val="24"/>
        </w:rPr>
        <w:t>,</w:t>
      </w:r>
      <w:r>
        <w:rPr>
          <w:sz w:val="24"/>
        </w:rPr>
        <w:t xml:space="preserve"> Условия и Тарифы, действующие на момент подписания заявления, расчет задолженности, доказательства выдачи заемщику денежных средств, учредительные документы первоначального кредитора. </w:t>
      </w:r>
      <w:r>
        <w:rPr>
          <w:sz w:val="24"/>
        </w:rPr>
        <w:t>Н</w:t>
      </w:r>
      <w:r>
        <w:rPr>
          <w:sz w:val="24"/>
        </w:rPr>
        <w:t>едостатк</w:t>
      </w:r>
      <w:r>
        <w:rPr>
          <w:sz w:val="24"/>
        </w:rPr>
        <w:t xml:space="preserve">и не устранены, </w:t>
      </w:r>
      <w:r>
        <w:rPr>
          <w:sz w:val="24"/>
        </w:rPr>
        <w:t xml:space="preserve">заявление </w:t>
      </w:r>
      <w:r>
        <w:rPr>
          <w:sz w:val="24"/>
        </w:rPr>
        <w:t>возвращен</w:t>
      </w:r>
      <w:r>
        <w:rPr>
          <w:sz w:val="24"/>
        </w:rPr>
        <w:t>о</w:t>
      </w:r>
      <w:r>
        <w:rPr>
          <w:sz w:val="24"/>
        </w:rPr>
        <w:t xml:space="preserve"> в адрес истца</w:t>
      </w:r>
      <w:r>
        <w:rPr>
          <w:sz w:val="24"/>
        </w:rPr>
        <w:t xml:space="preserve">. </w:t>
      </w:r>
    </w:p>
    <w:p w14:paraId="4B000000">
      <w:pPr>
        <w:pStyle w:val="Style_4"/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аналогичным основаниям оставлен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 xml:space="preserve"> без движения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исков</w:t>
      </w:r>
      <w:r>
        <w:rPr>
          <w:rFonts w:ascii="Times New Roman" w:hAnsi="Times New Roman"/>
          <w:sz w:val="24"/>
        </w:rPr>
        <w:t xml:space="preserve">ое </w:t>
      </w:r>
      <w:r>
        <w:rPr>
          <w:rFonts w:ascii="Times New Roman" w:hAnsi="Times New Roman"/>
          <w:sz w:val="24"/>
        </w:rPr>
        <w:t>заявлени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АО «ВУЗ-банк»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исков</w:t>
      </w:r>
      <w:r>
        <w:rPr>
          <w:rFonts w:ascii="Times New Roman" w:hAnsi="Times New Roman"/>
          <w:sz w:val="24"/>
        </w:rPr>
        <w:t xml:space="preserve">ое </w:t>
      </w:r>
      <w:r>
        <w:rPr>
          <w:rFonts w:ascii="Times New Roman" w:hAnsi="Times New Roman"/>
          <w:sz w:val="24"/>
        </w:rPr>
        <w:t>зая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лени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 ООО </w:t>
      </w:r>
      <w:r>
        <w:rPr>
          <w:rFonts w:ascii="Times New Roman" w:hAnsi="Times New Roman"/>
          <w:sz w:val="24"/>
        </w:rPr>
        <w:t xml:space="preserve">«ПКО </w:t>
      </w:r>
      <w:r>
        <w:rPr>
          <w:rFonts w:ascii="Times New Roman" w:hAnsi="Times New Roman"/>
          <w:sz w:val="24"/>
        </w:rPr>
        <w:t>Феникс</w:t>
      </w:r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 взыскании задолженности по кредитному договору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установленный срок нарушения не устранены и заявления возвращены заявителю. </w:t>
      </w:r>
    </w:p>
    <w:p w14:paraId="4C000000">
      <w:pPr>
        <w:ind w:firstLine="540" w:left="0" w:right="-1"/>
        <w:jc w:val="both"/>
        <w:rPr>
          <w:sz w:val="24"/>
        </w:rPr>
      </w:pPr>
      <w:r>
        <w:rPr>
          <w:sz w:val="24"/>
        </w:rPr>
        <w:t>Исковое заявление АО «АЛЬФА-БАНК» к наследственному имуществу К</w:t>
      </w:r>
      <w:r>
        <w:rPr>
          <w:sz w:val="24"/>
        </w:rPr>
        <w:t xml:space="preserve">. </w:t>
      </w:r>
      <w:r>
        <w:rPr>
          <w:sz w:val="24"/>
        </w:rPr>
        <w:t>о взыскании задолженности по кредитному договору в порядке наследования, оставлено без движения, а в дальнейшем возвращено заявителю. В нарушение требований ст.ст. 131, 132 ГПК РФ, к исковому заявлению не приложен расчет задолженности в соответствии с требованиями законодательства</w:t>
      </w:r>
      <w:r>
        <w:rPr>
          <w:sz w:val="24"/>
        </w:rPr>
        <w:t>, не приложены документы, подтверждающие факт смети К</w:t>
      </w:r>
      <w:r>
        <w:rPr>
          <w:sz w:val="24"/>
        </w:rPr>
        <w:t>.</w:t>
      </w:r>
      <w:r>
        <w:rPr>
          <w:sz w:val="24"/>
        </w:rPr>
        <w:t xml:space="preserve">, документы, подтверждающие наличие у должника какого либо имущества, а также документы, подтверждающие уплату государственной пошлины в соответствии с требованиями законодательства. </w:t>
      </w:r>
    </w:p>
    <w:p w14:paraId="4D000000">
      <w:pPr>
        <w:ind w:firstLine="540" w:left="0" w:right="-1"/>
        <w:jc w:val="both"/>
        <w:rPr>
          <w:sz w:val="24"/>
        </w:rPr>
      </w:pPr>
      <w:r>
        <w:rPr>
          <w:sz w:val="24"/>
        </w:rPr>
        <w:t>Согласно требованиям статей 131, 132 ГПК РФ, в исковом заявлении должны быть указаны обстоятельства, на которых истец основывает свои требования, и доказательства, подтверждающие эти обстоятельства. В виду нарушения данных требований, оставлено без движения исковое</w:t>
      </w:r>
      <w:r>
        <w:rPr>
          <w:sz w:val="24"/>
        </w:rPr>
        <w:t xml:space="preserve"> </w:t>
      </w:r>
      <w:r>
        <w:rPr>
          <w:sz w:val="24"/>
        </w:rPr>
        <w:t xml:space="preserve">заявление </w:t>
      </w:r>
      <w:r>
        <w:rPr>
          <w:sz w:val="24"/>
        </w:rPr>
        <w:t>Управления Федеральной службы по надзору в сфере защиты прав потребителей и благополучия человека по Курганской области в лице Лебяжьевского территориального отдела Управления Роспотребнадзора по Курганской области к Администрации Мокроусовского муниципального округа Курганской области о признании действий незаконными и возложении обязанности.</w:t>
      </w:r>
      <w:r>
        <w:rPr>
          <w:sz w:val="24"/>
        </w:rPr>
        <w:t xml:space="preserve"> Нарушения не устранены, заявление возвращено заявителю. </w:t>
      </w:r>
    </w:p>
    <w:p w14:paraId="4E000000">
      <w:pPr>
        <w:pStyle w:val="Style_4"/>
        <w:ind w:firstLine="54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аналогичным основаниям оставлено без движения исков</w:t>
      </w:r>
      <w:r>
        <w:rPr>
          <w:rFonts w:ascii="Times New Roman" w:hAnsi="Times New Roman"/>
          <w:sz w:val="24"/>
        </w:rPr>
        <w:t xml:space="preserve">ое </w:t>
      </w:r>
      <w:r>
        <w:rPr>
          <w:rFonts w:ascii="Times New Roman" w:hAnsi="Times New Roman"/>
          <w:sz w:val="24"/>
        </w:rPr>
        <w:t xml:space="preserve">заявление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к Я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о признании договора купли-продажи транспортного средства недействительным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Истец просит признать договор купли-продажи транспортного средства недействительным, при этом сам договор не прикладывает.</w:t>
      </w:r>
      <w:r>
        <w:rPr>
          <w:rFonts w:ascii="Times New Roman" w:hAnsi="Times New Roman"/>
          <w:sz w:val="24"/>
        </w:rPr>
        <w:t xml:space="preserve"> В нарушении  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>HYPERLINK "consultantplus://offline/ref=9BC6DE5F16DFBE9B0991052E83C8E509460B4B5A2E8D83D4612D50BAD4D9A8F120F694C17EE5CA87EE566C5126B7DDB00A6C8EA90522BF050F7AG"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п. 3 ч.2 ст. 131</w:t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ГПК РФ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в </w:t>
      </w:r>
      <w:r>
        <w:rPr>
          <w:rFonts w:ascii="Times New Roman" w:hAnsi="Times New Roman"/>
          <w:sz w:val="24"/>
        </w:rPr>
        <w:t xml:space="preserve">заявлении отсутствуют сведения об истце: место рождения, а так же сведения об ответчике: место рождения, место работы (если известно), место жительства или пребывания. Не предоставлено сведений, подтверждающих вручение или направление ответчику копии искового заявления и приложенных к нему документов. </w:t>
      </w:r>
      <w:r>
        <w:rPr>
          <w:rFonts w:ascii="Times New Roman" w:hAnsi="Times New Roman"/>
          <w:sz w:val="24"/>
        </w:rPr>
        <w:t>Истцом не определена цена иска, при этом государственная пошлина оплачена только в размере 3000 рублей, самого оспариваемого договора купли-продажи, не приложено, иных документов в подтверждение стоимости спорного имущества не предоставлено, в связи с чем, не представляется возможным определить правильно ли истцом уплачена государственная пошлина.</w:t>
      </w:r>
      <w:r>
        <w:rPr>
          <w:rFonts w:ascii="Times New Roman" w:hAnsi="Times New Roman"/>
          <w:sz w:val="24"/>
        </w:rPr>
        <w:t xml:space="preserve"> Заявление возвращено в адрес заявителя, так как нарушения  не устранены.   </w:t>
      </w:r>
    </w:p>
    <w:p w14:paraId="4F000000">
      <w:pPr>
        <w:ind w:firstLine="540" w:left="0" w:right="-1"/>
        <w:jc w:val="both"/>
        <w:rPr>
          <w:sz w:val="24"/>
        </w:rPr>
      </w:pPr>
      <w:r>
        <w:rPr>
          <w:sz w:val="24"/>
        </w:rPr>
        <w:t>Исковое заявление Б</w:t>
      </w:r>
      <w:r>
        <w:rPr>
          <w:sz w:val="24"/>
        </w:rPr>
        <w:t xml:space="preserve">. </w:t>
      </w:r>
      <w:r>
        <w:rPr>
          <w:sz w:val="24"/>
        </w:rPr>
        <w:t>к Б</w:t>
      </w:r>
      <w:r>
        <w:rPr>
          <w:sz w:val="24"/>
        </w:rPr>
        <w:t xml:space="preserve">. </w:t>
      </w:r>
      <w:r>
        <w:rPr>
          <w:sz w:val="24"/>
        </w:rPr>
        <w:t>о признании права собственности в порядке наследования, оставлено судом без движения. В нарушении требований, установленных ст.132 ГПК РФ, к исковому заявлению не приложены сведения, подтверждающие вручение или направление ответчику и третьему лицу, копии искового заявления и приложенных к нему документов, также не приложены документы, подтверждающие обстоятельства, на которых истец основывает свои требования и доказательства, подтверждающие эти обстоятельства. В установленный срок, заявитель недостатки устранил и заявление принято к производству суда</w:t>
      </w:r>
    </w:p>
    <w:p w14:paraId="50000000">
      <w:pPr>
        <w:ind w:firstLine="540" w:left="0" w:right="-1"/>
        <w:jc w:val="both"/>
        <w:rPr>
          <w:sz w:val="24"/>
        </w:rPr>
      </w:pPr>
      <w:r>
        <w:rPr>
          <w:sz w:val="24"/>
        </w:rPr>
        <w:t xml:space="preserve">  </w:t>
      </w:r>
    </w:p>
    <w:p w14:paraId="51000000">
      <w:pPr>
        <w:ind w:firstLine="540" w:left="0" w:right="-1"/>
        <w:jc w:val="both"/>
        <w:rPr>
          <w:sz w:val="24"/>
        </w:rPr>
      </w:pPr>
      <w:r>
        <w:rPr>
          <w:sz w:val="24"/>
        </w:rPr>
        <w:t>Анализ практики применения судьями Мокроусовского районного суда Курганской области ст. ст. 134-136 ГПК РФ,  ст.ст. 128-130 КАС Р</w:t>
      </w:r>
      <w:r>
        <w:rPr>
          <w:sz w:val="24"/>
        </w:rPr>
        <w:t>Ф</w:t>
      </w:r>
      <w:r>
        <w:rPr>
          <w:sz w:val="24"/>
        </w:rPr>
        <w:t>,</w:t>
      </w:r>
      <w:r>
        <w:rPr>
          <w:sz w:val="24"/>
        </w:rPr>
        <w:t xml:space="preserve">  показал, что за 6 месяцев 202</w:t>
      </w:r>
      <w:r>
        <w:rPr>
          <w:sz w:val="24"/>
        </w:rPr>
        <w:t>5</w:t>
      </w:r>
      <w:r>
        <w:rPr>
          <w:sz w:val="24"/>
        </w:rPr>
        <w:t xml:space="preserve"> года</w:t>
      </w:r>
      <w:r>
        <w:rPr>
          <w:sz w:val="24"/>
        </w:rPr>
        <w:t xml:space="preserve">  н</w:t>
      </w:r>
      <w:r>
        <w:rPr>
          <w:sz w:val="24"/>
        </w:rPr>
        <w:t xml:space="preserve">аблюдается незначительное уменьшение числа поступивших в суд заявлений. </w:t>
      </w:r>
      <w:r>
        <w:rPr>
          <w:sz w:val="24"/>
        </w:rPr>
        <w:t>П</w:t>
      </w:r>
      <w:r>
        <w:rPr>
          <w:sz w:val="24"/>
        </w:rPr>
        <w:t>ри этом в сравнении с 202</w:t>
      </w:r>
      <w:r>
        <w:rPr>
          <w:sz w:val="24"/>
        </w:rPr>
        <w:t>4</w:t>
      </w:r>
      <w:r>
        <w:rPr>
          <w:sz w:val="24"/>
        </w:rPr>
        <w:t xml:space="preserve"> годом, в 202</w:t>
      </w:r>
      <w:r>
        <w:rPr>
          <w:sz w:val="24"/>
        </w:rPr>
        <w:t>5</w:t>
      </w:r>
      <w:r>
        <w:rPr>
          <w:sz w:val="24"/>
        </w:rPr>
        <w:t xml:space="preserve"> году </w:t>
      </w:r>
      <w:r>
        <w:rPr>
          <w:sz w:val="24"/>
        </w:rPr>
        <w:t>доля вынесенных определений</w:t>
      </w:r>
      <w:r>
        <w:rPr>
          <w:sz w:val="24"/>
        </w:rPr>
        <w:t xml:space="preserve"> об отказе в принятии заявлений и </w:t>
      </w:r>
      <w:r>
        <w:rPr>
          <w:sz w:val="24"/>
        </w:rPr>
        <w:t xml:space="preserve">доля вынесенных определений </w:t>
      </w:r>
      <w:r>
        <w:rPr>
          <w:sz w:val="24"/>
        </w:rPr>
        <w:t>о возвращении заявлений снизилась на 1%,</w:t>
      </w:r>
      <w:r>
        <w:rPr>
          <w:sz w:val="24"/>
        </w:rPr>
        <w:t xml:space="preserve"> </w:t>
      </w:r>
      <w:r>
        <w:rPr>
          <w:sz w:val="24"/>
        </w:rPr>
        <w:t xml:space="preserve">а </w:t>
      </w:r>
      <w:r>
        <w:rPr>
          <w:sz w:val="24"/>
        </w:rPr>
        <w:t xml:space="preserve">доля, вынесенных определений об оставлении исковых заявлений без движения, </w:t>
      </w:r>
      <w:r>
        <w:rPr>
          <w:sz w:val="24"/>
        </w:rPr>
        <w:t xml:space="preserve">снизилась на </w:t>
      </w:r>
      <w:r>
        <w:rPr>
          <w:sz w:val="24"/>
        </w:rPr>
        <w:t>1</w:t>
      </w:r>
      <w:r>
        <w:rPr>
          <w:sz w:val="24"/>
        </w:rPr>
        <w:t>3</w:t>
      </w:r>
      <w:r>
        <w:rPr>
          <w:sz w:val="24"/>
        </w:rPr>
        <w:t xml:space="preserve">%. </w:t>
      </w:r>
    </w:p>
    <w:p w14:paraId="52000000">
      <w:pPr>
        <w:ind w:right="-1"/>
        <w:jc w:val="both"/>
        <w:rPr>
          <w:sz w:val="24"/>
        </w:rPr>
      </w:pPr>
    </w:p>
    <w:p w14:paraId="53000000">
      <w:pPr>
        <w:ind/>
        <w:jc w:val="right"/>
        <w:rPr>
          <w:sz w:val="26"/>
        </w:rPr>
      </w:pPr>
      <w:r>
        <w:rPr>
          <w:sz w:val="26"/>
        </w:rPr>
        <w:t>Помощник судьи    Прокопьева Н.Н.</w:t>
      </w:r>
    </w:p>
    <w:p w14:paraId="54000000">
      <w:pPr>
        <w:ind w:right="-1"/>
        <w:jc w:val="both"/>
        <w:rPr>
          <w:sz w:val="24"/>
        </w:rPr>
      </w:pPr>
    </w:p>
    <w:sectPr>
      <w:headerReference r:id="rId1" w:type="default"/>
      <w:pgSz w:h="16840" w:orient="portrait" w:w="11907"/>
      <w:pgMar w:bottom="851" w:footer="720" w:gutter="0" w:header="720" w:left="1247" w:right="964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right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  <w:ind w:right="360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mirrorMargins/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8"/>
    </w:rPr>
  </w:style>
  <w:style w:default="1" w:styleId="Style_6_ch" w:type="character">
    <w:name w:val="Normal"/>
    <w:link w:val="Style_6"/>
    <w:rPr>
      <w:sz w:val="28"/>
    </w:rPr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3" w:type="paragraph">
    <w:name w:val="No Spacing"/>
    <w:link w:val="Style_3_ch"/>
    <w:rPr>
      <w:rFonts w:ascii="Calibri" w:hAnsi="Calibri"/>
      <w:sz w:val="22"/>
    </w:rPr>
  </w:style>
  <w:style w:styleId="Style_3_ch" w:type="character">
    <w:name w:val="No Spacing"/>
    <w:link w:val="Style_3"/>
    <w:rPr>
      <w:rFonts w:ascii="Calibri" w:hAnsi="Calibri"/>
      <w:sz w:val="22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heading 3"/>
    <w:basedOn w:val="Style_6"/>
    <w:next w:val="Style_6"/>
    <w:link w:val="Style_11_ch"/>
    <w:uiPriority w:val="9"/>
    <w:qFormat/>
    <w:pPr>
      <w:keepNext w:val="1"/>
      <w:ind/>
      <w:jc w:val="center"/>
      <w:outlineLvl w:val="2"/>
    </w:pPr>
    <w:rPr>
      <w:b w:val="1"/>
      <w:sz w:val="16"/>
    </w:rPr>
  </w:style>
  <w:style w:styleId="Style_11_ch" w:type="character">
    <w:name w:val="heading 3"/>
    <w:basedOn w:val="Style_6_ch"/>
    <w:link w:val="Style_11"/>
    <w:rPr>
      <w:b w:val="1"/>
      <w:sz w:val="16"/>
    </w:rPr>
  </w:style>
  <w:style w:styleId="Style_12" w:type="paragraph">
    <w:name w:val="Body Text Indent"/>
    <w:basedOn w:val="Style_6"/>
    <w:link w:val="Style_12_ch"/>
    <w:pPr>
      <w:ind w:hanging="1418" w:left="1418"/>
      <w:jc w:val="both"/>
    </w:pPr>
    <w:rPr>
      <w:sz w:val="24"/>
    </w:rPr>
  </w:style>
  <w:style w:styleId="Style_12_ch" w:type="character">
    <w:name w:val="Body Text Indent"/>
    <w:basedOn w:val="Style_6_ch"/>
    <w:link w:val="Style_12"/>
    <w:rPr>
      <w:sz w:val="24"/>
    </w:rPr>
  </w:style>
  <w:style w:styleId="Style_13" w:type="paragraph">
    <w:name w:val="Balloon Text"/>
    <w:basedOn w:val="Style_6"/>
    <w:link w:val="Style_13_ch"/>
    <w:rPr>
      <w:rFonts w:ascii="Tahoma" w:hAnsi="Tahoma"/>
      <w:sz w:val="16"/>
    </w:rPr>
  </w:style>
  <w:style w:styleId="Style_13_ch" w:type="character">
    <w:name w:val="Balloon Text"/>
    <w:basedOn w:val="Style_6_ch"/>
    <w:link w:val="Style_13"/>
    <w:rPr>
      <w:rFonts w:ascii="Tahoma" w:hAnsi="Tahoma"/>
      <w:sz w:val="16"/>
    </w:rPr>
  </w:style>
  <w:style w:styleId="Style_14" w:type="paragraph">
    <w:name w:val="toc 3"/>
    <w:next w:val="Style_6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ind w:firstLine="720" w:left="0"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15" w:type="paragraph">
    <w:name w:val="heading 5"/>
    <w:next w:val="Style_6"/>
    <w:link w:val="Style_15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5_ch" w:type="character">
    <w:name w:val="heading 5"/>
    <w:link w:val="Style_15"/>
    <w:rPr>
      <w:rFonts w:ascii="XO Thames" w:hAnsi="XO Thames"/>
      <w:b w:val="1"/>
      <w:sz w:val="22"/>
    </w:rPr>
  </w:style>
  <w:style w:styleId="Style_16" w:type="paragraph">
    <w:name w:val="heading 1"/>
    <w:basedOn w:val="Style_6"/>
    <w:next w:val="Style_6"/>
    <w:link w:val="Style_16_ch"/>
    <w:uiPriority w:val="9"/>
    <w:qFormat/>
    <w:pPr>
      <w:keepNext w:val="1"/>
      <w:ind/>
      <w:jc w:val="center"/>
      <w:outlineLvl w:val="0"/>
    </w:pPr>
    <w:rPr>
      <w:b w:val="1"/>
      <w:sz w:val="20"/>
    </w:rPr>
  </w:style>
  <w:style w:styleId="Style_16_ch" w:type="character">
    <w:name w:val="heading 1"/>
    <w:basedOn w:val="Style_6_ch"/>
    <w:link w:val="Style_16"/>
    <w:rPr>
      <w:b w:val="1"/>
      <w:sz w:val="20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6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" w:type="paragraph">
    <w:name w:val="header"/>
    <w:basedOn w:val="Style_6"/>
    <w:link w:val="Style_2_ch"/>
    <w:pPr>
      <w:tabs>
        <w:tab w:leader="none" w:pos="4153" w:val="center"/>
        <w:tab w:leader="none" w:pos="8306" w:val="right"/>
      </w:tabs>
      <w:ind/>
    </w:pPr>
    <w:rPr>
      <w:sz w:val="20"/>
    </w:rPr>
  </w:style>
  <w:style w:styleId="Style_2_ch" w:type="character">
    <w:name w:val="header"/>
    <w:basedOn w:val="Style_6_ch"/>
    <w:link w:val="Style_2"/>
    <w:rPr>
      <w:sz w:val="20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1" w:type="paragraph">
    <w:name w:val="page number"/>
    <w:basedOn w:val="Style_17"/>
    <w:link w:val="Style_1_ch"/>
  </w:style>
  <w:style w:styleId="Style_1_ch" w:type="character">
    <w:name w:val="page number"/>
    <w:basedOn w:val="Style_17_ch"/>
    <w:link w:val="Style_1"/>
  </w:style>
  <w:style w:styleId="Style_22" w:type="paragraph">
    <w:name w:val="toc 9"/>
    <w:next w:val="Style_6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6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Body Text 2"/>
    <w:basedOn w:val="Style_6"/>
    <w:link w:val="Style_24_ch"/>
    <w:pPr>
      <w:spacing w:after="120" w:line="480" w:lineRule="auto"/>
      <w:ind/>
    </w:pPr>
  </w:style>
  <w:style w:styleId="Style_24_ch" w:type="character">
    <w:name w:val="Body Text 2"/>
    <w:basedOn w:val="Style_6_ch"/>
    <w:link w:val="Style_24"/>
  </w:style>
  <w:style w:styleId="Style_25" w:type="paragraph">
    <w:name w:val="Body Text Indent 3"/>
    <w:basedOn w:val="Style_6"/>
    <w:link w:val="Style_25_ch"/>
    <w:pPr>
      <w:ind w:firstLine="851" w:left="0"/>
      <w:jc w:val="both"/>
    </w:pPr>
  </w:style>
  <w:style w:styleId="Style_25_ch" w:type="character">
    <w:name w:val="Body Text Indent 3"/>
    <w:basedOn w:val="Style_6_ch"/>
    <w:link w:val="Style_25"/>
  </w:style>
  <w:style w:styleId="Style_26" w:type="paragraph">
    <w:name w:val="toc 5"/>
    <w:next w:val="Style_6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Body Text"/>
    <w:basedOn w:val="Style_6"/>
    <w:link w:val="Style_27_ch"/>
    <w:pPr>
      <w:ind/>
      <w:jc w:val="center"/>
    </w:pPr>
  </w:style>
  <w:style w:styleId="Style_27_ch" w:type="character">
    <w:name w:val="Body Text"/>
    <w:basedOn w:val="Style_6_ch"/>
    <w:link w:val="Style_27"/>
  </w:style>
  <w:style w:styleId="Style_28" w:type="paragraph">
    <w:name w:val="Subtitle"/>
    <w:next w:val="Style_6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Body Text Indent 2"/>
    <w:basedOn w:val="Style_6"/>
    <w:link w:val="Style_29_ch"/>
    <w:pPr>
      <w:ind w:hanging="1418" w:left="1418"/>
      <w:jc w:val="both"/>
    </w:pPr>
  </w:style>
  <w:style w:styleId="Style_29_ch" w:type="character">
    <w:name w:val="Body Text Indent 2"/>
    <w:basedOn w:val="Style_6_ch"/>
    <w:link w:val="Style_29"/>
  </w:style>
  <w:style w:styleId="Style_30" w:type="paragraph">
    <w:name w:val="Title"/>
    <w:next w:val="Style_6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6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basedOn w:val="Style_6"/>
    <w:next w:val="Style_6"/>
    <w:link w:val="Style_32_ch"/>
    <w:uiPriority w:val="9"/>
    <w:qFormat/>
    <w:pPr>
      <w:keepNext w:val="1"/>
      <w:ind w:firstLine="336" w:left="0"/>
      <w:outlineLvl w:val="1"/>
    </w:pPr>
    <w:rPr>
      <w:b w:val="1"/>
      <w:sz w:val="20"/>
    </w:rPr>
  </w:style>
  <w:style w:styleId="Style_32_ch" w:type="character">
    <w:name w:val="heading 2"/>
    <w:basedOn w:val="Style_6_ch"/>
    <w:link w:val="Style_32"/>
    <w:rPr>
      <w:b w:val="1"/>
      <w:sz w:val="20"/>
    </w:rPr>
  </w:style>
  <w:style w:styleId="Style_33" w:type="paragraph">
    <w:name w:val="footer"/>
    <w:basedOn w:val="Style_6"/>
    <w:link w:val="Style_33_ch"/>
    <w:pPr>
      <w:tabs>
        <w:tab w:leader="none" w:pos="4677" w:val="center"/>
        <w:tab w:leader="none" w:pos="9355" w:val="right"/>
      </w:tabs>
      <w:ind/>
    </w:pPr>
  </w:style>
  <w:style w:styleId="Style_33_ch" w:type="character">
    <w:name w:val="footer"/>
    <w:basedOn w:val="Style_6_ch"/>
    <w:link w:val="Style_33"/>
  </w:style>
  <w:style w:styleId="Style_34" w:type="table">
    <w:name w:val="Table Grid"/>
    <w:basedOn w:val="Style_5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2025-07-25T03:07:44Z</dcterms:modified>
</cp:coreProperties>
</file>