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/>
        <w:jc w:val="center"/>
        <w:outlineLvl w:val="0"/>
        <w:rPr>
          <w:rFonts w:ascii="Times New Roman" w:hAnsi="Times New Roman"/>
          <w:sz w:val="24"/>
        </w:rPr>
      </w:pPr>
    </w:p>
    <w:p w14:paraId="03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ОБОБЩЕНИЕ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4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судебной практики Мокроусовского районного суда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Курганской области  за 1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квартал 2026 </w:t>
      </w:r>
      <w:r>
        <w:rPr>
          <w:rFonts w:ascii="Times New Roman" w:hAnsi="Times New Roman"/>
          <w:b w:val="1"/>
          <w:sz w:val="24"/>
        </w:rPr>
        <w:t xml:space="preserve"> года по применению ст.ст. 134-136 ГПК РФ, 128-130 КАС РФ.</w:t>
      </w:r>
    </w:p>
    <w:p w14:paraId="05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</w:p>
    <w:p w14:paraId="06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обобщения судебной практики изучены определения, вынесенные судьями Мокроусовского районного суда, касающиеся вопросов применения законодательства об отказе в принятии исковых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административных исковых заявлений, их возвращении и оставлении без движения.</w:t>
      </w:r>
    </w:p>
    <w:p w14:paraId="07000000">
      <w:pPr>
        <w:ind w:firstLine="540" w:left="0"/>
        <w:jc w:val="both"/>
        <w:rPr>
          <w:sz w:val="24"/>
        </w:rPr>
      </w:pPr>
      <w:r>
        <w:rPr>
          <w:sz w:val="24"/>
        </w:rPr>
        <w:t>Институты отказа в принятии, возвращения и оставления без движения искового (административного искового) заявления  имеют важное значение в рамках реализации права человека на судебную защиту. От правильного применения указанных норм зависит реальная защита прав, свобод и охраняемых законом интересов граждан.</w:t>
      </w:r>
    </w:p>
    <w:p w14:paraId="08000000">
      <w:pPr>
        <w:ind w:firstLine="540" w:left="0"/>
        <w:jc w:val="both"/>
        <w:rPr>
          <w:sz w:val="24"/>
        </w:rPr>
      </w:pPr>
      <w:r>
        <w:rPr>
          <w:sz w:val="24"/>
        </w:rPr>
        <w:t>В первом квартале 202</w:t>
      </w:r>
      <w:r>
        <w:rPr>
          <w:sz w:val="24"/>
        </w:rPr>
        <w:t>6</w:t>
      </w:r>
      <w:r>
        <w:rPr>
          <w:sz w:val="24"/>
        </w:rPr>
        <w:t xml:space="preserve"> года в Мокроусовский районный суд поступило </w:t>
      </w:r>
      <w:r>
        <w:rPr>
          <w:sz w:val="24"/>
        </w:rPr>
        <w:t>35</w:t>
      </w:r>
      <w:r>
        <w:rPr>
          <w:sz w:val="24"/>
        </w:rPr>
        <w:t xml:space="preserve"> заявлени</w:t>
      </w:r>
      <w:r>
        <w:rPr>
          <w:sz w:val="24"/>
        </w:rPr>
        <w:t>й</w:t>
      </w:r>
      <w:r>
        <w:rPr>
          <w:sz w:val="24"/>
        </w:rPr>
        <w:t xml:space="preserve"> </w:t>
      </w:r>
      <w:r>
        <w:rPr>
          <w:sz w:val="24"/>
        </w:rPr>
        <w:t>(в первом квартале 2025 года – 51</w:t>
      </w:r>
      <w:r>
        <w:rPr>
          <w:sz w:val="24"/>
        </w:rPr>
        <w:t xml:space="preserve"> заявлени</w:t>
      </w:r>
      <w:r>
        <w:rPr>
          <w:sz w:val="24"/>
        </w:rPr>
        <w:t>е</w:t>
      </w:r>
      <w:r>
        <w:rPr>
          <w:sz w:val="24"/>
        </w:rPr>
        <w:t>).</w:t>
      </w:r>
    </w:p>
    <w:p w14:paraId="09000000">
      <w:pPr>
        <w:ind w:firstLine="540" w:left="0"/>
        <w:jc w:val="both"/>
        <w:rPr>
          <w:sz w:val="24"/>
        </w:rPr>
      </w:pPr>
      <w:r>
        <w:rPr>
          <w:sz w:val="24"/>
        </w:rPr>
        <w:t>Данные о количестве непринятых к рассмотрению, возвращенных и оставленных без движения заявлений можно отразить в приведенной таблице.</w:t>
      </w:r>
    </w:p>
    <w:p w14:paraId="0A000000">
      <w:pPr>
        <w:ind w:firstLine="540" w:left="0"/>
        <w:jc w:val="both"/>
        <w:rPr>
          <w:sz w:val="24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1683"/>
        <w:gridCol w:w="1100"/>
        <w:gridCol w:w="760"/>
        <w:gridCol w:w="1201"/>
        <w:gridCol w:w="769"/>
        <w:gridCol w:w="709"/>
        <w:gridCol w:w="850"/>
        <w:gridCol w:w="790"/>
        <w:gridCol w:w="911"/>
      </w:tblGrid>
      <w:tr>
        <w:trPr>
          <w:trHeight w:hRule="atLeast" w:val="924"/>
        </w:trPr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Поступило заявлений</w:t>
            </w:r>
          </w:p>
        </w:tc>
        <w:tc>
          <w:tcPr>
            <w:tcW w:type="dxa" w:w="18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принятии (ст. 134 ГПК РФ, ст. 128 КАС РФ)</w:t>
            </w:r>
          </w:p>
        </w:tc>
        <w:tc>
          <w:tcPr>
            <w:tcW w:type="dxa" w:w="197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 заявителю (ст.135 ГПК РФ, ст.129 КАС РФ)</w:t>
            </w:r>
          </w:p>
        </w:tc>
        <w:tc>
          <w:tcPr>
            <w:tcW w:type="dxa" w:w="32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оставлено без движения (ст. 136 ГПК РФ, ст. 130 КАС РФ))</w:t>
            </w:r>
          </w:p>
        </w:tc>
      </w:tr>
      <w:tr>
        <w:trPr>
          <w:trHeight w:hRule="atLeast" w:val="366"/>
        </w:trPr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7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</w:t>
            </w:r>
          </w:p>
        </w:tc>
      </w:tr>
      <w:tr>
        <w:trPr>
          <w:trHeight w:hRule="atLeast" w:val="366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%%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2025 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026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</w:tbl>
    <w:p w14:paraId="3A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</w:p>
    <w:p w14:paraId="3B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первом квартале 2026 года определений об отказе в принятии заявлений в Мокроусовском районном суде  не выносилось (ст.134 ГПК РФ, ст.128 КАС РФ).</w:t>
      </w:r>
    </w:p>
    <w:p w14:paraId="3C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</w:p>
    <w:p w14:paraId="3D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Гражданское дело не возбуждается судом в случае нарушения порядка обращения в суд. Правовые последствия несоблюдения установленного порядка предусмотрены в ст.ст. 135-136 ГПК РФ, ст.ст. 129-130 КАС РФ.  Различие последствий между возвращением  заявления и оставлением без движения существенно. Если заявление возвращено, то оно выбыло из сферы действия суда, если же оно оставлено без движения, то исковое заявление находится в суде.</w:t>
      </w:r>
    </w:p>
    <w:p w14:paraId="3E000000">
      <w:pPr>
        <w:pStyle w:val="Style_4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ст. 135 ГП РФ, 129 КАС РФ, в первом квартале 2026 года районным судом в адрес заявителя возвращено 2 заявления. </w:t>
      </w:r>
    </w:p>
    <w:p w14:paraId="3F000000">
      <w:pPr>
        <w:pStyle w:val="Style_4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Исковое заявление Б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 признании его фактическим воспитателем возвращено заявителю по основаниям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предусмотренным п.4 ч.1 ст.135 ГПК РФ. В нарушение указанной правовой нормы, заявление не подписано заявителем либо его представителем по доверенности 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40000000">
      <w:pPr>
        <w:ind w:firstLine="540" w:left="0"/>
        <w:jc w:val="both"/>
        <w:rPr>
          <w:sz w:val="24"/>
        </w:rPr>
      </w:pPr>
      <w:r>
        <w:rPr>
          <w:sz w:val="24"/>
        </w:rPr>
        <w:t>Ввиду неподсудности возвращено исковое заявление САО «РЕСО-Гарантия» к П</w:t>
      </w:r>
      <w:r>
        <w:rPr>
          <w:sz w:val="24"/>
        </w:rPr>
        <w:t>.</w:t>
      </w:r>
      <w:r>
        <w:rPr>
          <w:sz w:val="24"/>
        </w:rPr>
        <w:t xml:space="preserve"> о возмещении ущерба, причиненного в результате ДТП. В соответствии со ст.28 ГПК РФ, иск предъявляется в суд по месту жительства ответчика. Из заявления и приложенных к нему документов следует, что ответчик зарегистрирован по адресу: </w:t>
      </w:r>
      <w:r>
        <w:rPr>
          <w:sz w:val="24"/>
        </w:rPr>
        <w:t xml:space="preserve">который </w:t>
      </w:r>
      <w:r>
        <w:rPr>
          <w:sz w:val="24"/>
        </w:rPr>
        <w:t>не относится к территориальной подсудности Мокроусовского районного суда Курганской области.</w:t>
      </w:r>
    </w:p>
    <w:p w14:paraId="41000000">
      <w:pPr>
        <w:ind w:firstLine="540" w:left="0"/>
        <w:jc w:val="both"/>
        <w:rPr>
          <w:b w:val="1"/>
          <w:sz w:val="24"/>
        </w:rPr>
      </w:pPr>
    </w:p>
    <w:p w14:paraId="42000000">
      <w:pPr>
        <w:ind w:firstLine="540" w:left="0"/>
        <w:jc w:val="both"/>
        <w:rPr>
          <w:b w:val="1"/>
          <w:sz w:val="24"/>
        </w:rPr>
      </w:pPr>
      <w:r>
        <w:rPr>
          <w:b w:val="1"/>
          <w:sz w:val="24"/>
        </w:rPr>
        <w:t xml:space="preserve">Если при рассмотрении поступивших материалов устанавливалось, что исковое заявление по форме и содержанию не соответствует требованиям ст. 131 ГПК РФ, либо к нему не приложены документы из числа указанных в ст. 132 ГПК РФ,  судья оставлял исковое заявление без движения. </w:t>
      </w:r>
    </w:p>
    <w:p w14:paraId="43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тех случаях, когда оснований для оставления искового заявления без движения не имелось либо заявителем устранены отмеченные недостатки в установленный ему срок, заявление принималось к производству суда.</w:t>
      </w:r>
    </w:p>
    <w:p w14:paraId="44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Судьями Мокроусовского районного суда в первом квартале 2026 года оставлено без движения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исковых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административных исковых заявлений. </w:t>
      </w:r>
    </w:p>
    <w:p w14:paraId="45000000">
      <w:pPr>
        <w:tabs>
          <w:tab w:leader="none" w:pos="426" w:val="left"/>
        </w:tabs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Исковое заявление ООО ПКО «Долговые Инвестиции» к наследственному имуществу Ф</w:t>
      </w:r>
      <w:r>
        <w:rPr>
          <w:sz w:val="24"/>
        </w:rPr>
        <w:t>.</w:t>
      </w:r>
      <w:r>
        <w:rPr>
          <w:sz w:val="24"/>
        </w:rPr>
        <w:t xml:space="preserve"> о взыскании задолженности по кредитному договору в порядке наследования, оставлено без движения. В нарушение требований ст.ст. 131, 132 ГПК РФ, истцом не предоставлены учредительные документы первоначального кредитора, документы подтверждающие правопреемство, расчет взыскиваемой задолженности, документы подтверждающие факт смерти Ф</w:t>
      </w:r>
      <w:r>
        <w:rPr>
          <w:sz w:val="24"/>
        </w:rPr>
        <w:t>.</w:t>
      </w:r>
      <w:r>
        <w:rPr>
          <w:sz w:val="24"/>
        </w:rPr>
        <w:t>, а также документы, подтверждающих наличие у должника какого-либо имущества. В установленный срок недостатки не устранены и заявление возвращено.</w:t>
      </w:r>
    </w:p>
    <w:p w14:paraId="46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исковому заявлению КПК «Сибирский капитал» к Ф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 взыскании солидарно денежных средств, в нарушение требований, установленных ст.132 ГПК РФ, не приложены документы, подтверждающие обстоятельства, изложенные в исковом заявлении, а также документы, подтверждающие оплату государственной пошлины в соответствии с требованиями ст. 333.19 и ст.333.20 Налогового кодекса РФ. Нарушения не устранены, заявление возвращено заявителю.</w:t>
      </w:r>
    </w:p>
    <w:p w14:paraId="47000000">
      <w:pPr>
        <w:ind w:firstLine="709" w:left="0" w:right="-1"/>
        <w:jc w:val="both"/>
        <w:outlineLvl w:val="2"/>
        <w:rPr>
          <w:sz w:val="24"/>
        </w:rPr>
      </w:pPr>
      <w:r>
        <w:rPr>
          <w:sz w:val="24"/>
        </w:rPr>
        <w:t>По аналогичным основаниям оставлено без движения, а затем возвращено заявителю, исковое заявление СПАО «Ингосстрах» к В. о возмещении ущерба, причиненного в результате дорожно-транспортного происшествия, в порядке суброгации. Истцом не предоставлено документов, подтверждающих оплату государственной пошлины.</w:t>
      </w:r>
    </w:p>
    <w:p w14:paraId="48000000">
      <w:pPr>
        <w:ind w:firstLine="720" w:left="0"/>
        <w:jc w:val="both"/>
        <w:rPr>
          <w:sz w:val="24"/>
        </w:rPr>
      </w:pPr>
      <w:r>
        <w:rPr>
          <w:sz w:val="24"/>
        </w:rPr>
        <w:t>Исковое заявление С</w:t>
      </w:r>
      <w:r>
        <w:rPr>
          <w:sz w:val="24"/>
        </w:rPr>
        <w:t>.</w:t>
      </w:r>
      <w:r>
        <w:rPr>
          <w:sz w:val="24"/>
        </w:rPr>
        <w:t xml:space="preserve"> к Б</w:t>
      </w:r>
      <w:r>
        <w:rPr>
          <w:sz w:val="24"/>
        </w:rPr>
        <w:t xml:space="preserve">. </w:t>
      </w:r>
      <w:r>
        <w:rPr>
          <w:sz w:val="24"/>
        </w:rPr>
        <w:t xml:space="preserve">о возмещении ущерба  после дорожно-транспортного происшествия оставлено без движения, так как в нарушение требований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"consultantplus://offline/ref=E9CB98D5603516A57FCE50CF114306CC912D480E6B508058743F322961F56988C961346B39164994REm8G"</w:instrText>
      </w:r>
      <w:r>
        <w:rPr>
          <w:sz w:val="24"/>
        </w:rPr>
        <w:fldChar w:fldCharType="separate"/>
      </w:r>
      <w:r>
        <w:rPr>
          <w:sz w:val="24"/>
        </w:rPr>
        <w:t>ст. 132</w:t>
      </w:r>
      <w:r>
        <w:rPr>
          <w:sz w:val="24"/>
        </w:rPr>
        <w:fldChar w:fldCharType="end"/>
      </w:r>
      <w:r>
        <w:rPr>
          <w:sz w:val="24"/>
        </w:rPr>
        <w:t xml:space="preserve"> ГПК РФ, истцом не предоставлены документы, подтверждающие оплату государственной пошлины. При подаче данного заявления истцом заявлено ходатайство о предоставлении рассрочки по уплате государственной пошлины до принятия судом решения, однако какие-либо документы, подтверждающие основания предоставления отсрочки или рассрочки к иску не приложены. Недостатки устранены  и заявление принято к производству суда.</w:t>
      </w:r>
    </w:p>
    <w:p w14:paraId="49000000">
      <w:pPr>
        <w:ind w:firstLine="720" w:left="0"/>
        <w:jc w:val="both"/>
        <w:rPr>
          <w:sz w:val="24"/>
        </w:rPr>
      </w:pPr>
      <w:r>
        <w:rPr>
          <w:sz w:val="24"/>
        </w:rPr>
        <w:t>Два исковых</w:t>
      </w:r>
      <w:r>
        <w:rPr>
          <w:sz w:val="24"/>
        </w:rPr>
        <w:t xml:space="preserve"> заявления кредитных организаций АО «ТБанк» и ООО МКК «Альфа Финанс" о взыскании задолженности по кредитному договору оставлены без движения в связи с несоответствием требованиям, содержащимся в ст.ст. 131, 132 ГПК РФ. В нарушение указанных требований, к заявлениям не приложены документы, подтверждающие обстоятельства, на которых истец обосновывает свои требования и доказательства, подтверждающие эти обстоятельства. А именно, представителем истца АО «ТБанк» не предоставлены: кредитный договор, Условия и Тарифы, действующие на момент подписания заявления, расчет задолженности, доказательства выдачи заемщику денежных средств, учредительные документы первоначального кредитора, договор залога, график платежей, а также документы, подтверждающие оплату государственной пошлины в соответствии с требованиями законодательства. Представителем истца ООО МКК «Альфа Финанс» не предоставлены: договор о комплексном банковском обслуживании физических лиц в АО «Альфа-Банк»; договор об открытии банковского счета;  договор страхования с ООО «Альфа страхование жизни и здоровья», программа «Страхование жизни и здоровья и добровольное медицинское страхование», сведения о перечислении ответчиком страховой премии страхователю и соглашение об использовании простой электронной подписи. Впоследствии одно заявление принято к производству суда и по одному заявлению срок для устранения недостатков предоставлен по 13.04.2026 включительно.</w:t>
      </w:r>
    </w:p>
    <w:p w14:paraId="4A000000">
      <w:pPr>
        <w:ind w:firstLine="720" w:left="0"/>
        <w:jc w:val="both"/>
        <w:rPr>
          <w:sz w:val="24"/>
        </w:rPr>
      </w:pPr>
      <w:r>
        <w:rPr>
          <w:sz w:val="24"/>
        </w:rPr>
        <w:t>Анализ практики применения судьями Мокроусовского районного суда Курганской области ст. ст. 134-136 ГПК РФ, ст.ст. 128-130 КАС РФ показал, что в 202</w:t>
      </w:r>
      <w:r>
        <w:rPr>
          <w:sz w:val="24"/>
        </w:rPr>
        <w:t>6</w:t>
      </w:r>
      <w:r>
        <w:rPr>
          <w:sz w:val="24"/>
        </w:rPr>
        <w:t xml:space="preserve"> году наблюдается уменьшение числа поступивших в суд заявлений. В сравнении с 202</w:t>
      </w:r>
      <w:r>
        <w:rPr>
          <w:sz w:val="24"/>
        </w:rPr>
        <w:t>5</w:t>
      </w:r>
      <w:r>
        <w:rPr>
          <w:sz w:val="24"/>
        </w:rPr>
        <w:t xml:space="preserve"> годом, в 202</w:t>
      </w:r>
      <w:r>
        <w:rPr>
          <w:sz w:val="24"/>
        </w:rPr>
        <w:t>6</w:t>
      </w:r>
      <w:r>
        <w:rPr>
          <w:sz w:val="24"/>
        </w:rPr>
        <w:t xml:space="preserve"> году доля вынесенных определений об оставлении исковых заявлений без движения, </w:t>
      </w:r>
      <w:r>
        <w:rPr>
          <w:sz w:val="24"/>
        </w:rPr>
        <w:t>снизилась на 9%, доля вынесенных определений об отказе в принятии заявлений осталась на прежнем уровне, а доля вынесенных определений о возвращении заявлений увеличилась на 4%.</w:t>
      </w:r>
    </w:p>
    <w:p w14:paraId="4B000000">
      <w:pPr>
        <w:ind/>
        <w:jc w:val="both"/>
        <w:rPr>
          <w:sz w:val="24"/>
        </w:rPr>
      </w:pPr>
      <w:r>
        <w:rPr>
          <w:sz w:val="24"/>
        </w:rPr>
        <w:t>Помощник судьи                                                                                                  Прокопьева Н.Н.</w:t>
      </w:r>
    </w:p>
    <w:sectPr>
      <w:headerReference r:id="rId1" w:type="default"/>
      <w:pgSz w:h="16840" w:orient="portrait" w:w="11907"/>
      <w:pgMar w:bottom="851" w:footer="720" w:gutter="0" w:header="720" w:left="1247" w:right="96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Balloon Text"/>
    <w:basedOn w:val="Style_6"/>
    <w:link w:val="Style_8_ch"/>
    <w:rPr>
      <w:rFonts w:ascii="Tahoma" w:hAnsi="Tahoma"/>
      <w:sz w:val="16"/>
    </w:rPr>
  </w:style>
  <w:style w:styleId="Style_8_ch" w:type="character">
    <w:name w:val="Balloon Text"/>
    <w:basedOn w:val="Style_6_ch"/>
    <w:link w:val="Style_8"/>
    <w:rPr>
      <w:rFonts w:ascii="Tahoma" w:hAnsi="Tahoma"/>
      <w:sz w:val="16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basedOn w:val="Style_6"/>
    <w:next w:val="Style_6"/>
    <w:link w:val="Style_12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2_ch" w:type="character">
    <w:name w:val="heading 3"/>
    <w:basedOn w:val="Style_6_ch"/>
    <w:link w:val="Style_12"/>
    <w:rPr>
      <w:b w:val="1"/>
      <w:sz w:val="16"/>
    </w:rPr>
  </w:style>
  <w:style w:styleId="Style_1" w:type="paragraph">
    <w:name w:val="page number"/>
    <w:basedOn w:val="Style_13"/>
    <w:link w:val="Style_1_ch"/>
  </w:style>
  <w:style w:styleId="Style_1_ch" w:type="character">
    <w:name w:val="page number"/>
    <w:basedOn w:val="Style_13_ch"/>
    <w:link w:val="Style_1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Body Text 2"/>
    <w:basedOn w:val="Style_6"/>
    <w:link w:val="Style_14_ch"/>
    <w:pPr>
      <w:spacing w:after="120" w:line="480" w:lineRule="auto"/>
      <w:ind/>
    </w:pPr>
  </w:style>
  <w:style w:styleId="Style_14_ch" w:type="character">
    <w:name w:val="Body Text 2"/>
    <w:basedOn w:val="Style_6_ch"/>
    <w:link w:val="Style_14"/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ody Text Indent"/>
    <w:basedOn w:val="Style_6"/>
    <w:link w:val="Style_16_ch"/>
    <w:pPr>
      <w:ind w:hanging="1418" w:left="1418"/>
      <w:jc w:val="both"/>
    </w:pPr>
    <w:rPr>
      <w:sz w:val="24"/>
    </w:rPr>
  </w:style>
  <w:style w:styleId="Style_16_ch" w:type="character">
    <w:name w:val="Body Text Indent"/>
    <w:basedOn w:val="Style_6_ch"/>
    <w:link w:val="Style_16"/>
    <w:rPr>
      <w:sz w:val="24"/>
    </w:rPr>
  </w:style>
  <w:style w:styleId="Style_17" w:type="paragraph">
    <w:name w:val="Body Text"/>
    <w:basedOn w:val="Style_6"/>
    <w:link w:val="Style_17_ch"/>
    <w:pPr>
      <w:ind/>
      <w:jc w:val="center"/>
    </w:pPr>
  </w:style>
  <w:style w:styleId="Style_17_ch" w:type="character">
    <w:name w:val="Body Text"/>
    <w:basedOn w:val="Style_6_ch"/>
    <w:link w:val="Style_17"/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6"/>
    <w:next w:val="Style_6"/>
    <w:link w:val="Style_19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9_ch" w:type="character">
    <w:name w:val="heading 1"/>
    <w:basedOn w:val="Style_6_ch"/>
    <w:link w:val="Style_19"/>
    <w:rPr>
      <w:b w:val="1"/>
      <w:sz w:val="20"/>
    </w:rPr>
  </w:style>
  <w:style w:styleId="Style_4" w:type="paragraph">
    <w:name w:val="ConsPlusNormal"/>
    <w:link w:val="Style_4_ch"/>
    <w:pPr>
      <w:widowControl w:val="0"/>
      <w:ind w:firstLine="720" w:left="0"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20" w:type="paragraph">
    <w:name w:val="Body Text Indent 2"/>
    <w:basedOn w:val="Style_6"/>
    <w:link w:val="Style_20_ch"/>
    <w:pPr>
      <w:ind w:hanging="1418" w:left="1418"/>
      <w:jc w:val="both"/>
    </w:pPr>
  </w:style>
  <w:style w:styleId="Style_20_ch" w:type="character">
    <w:name w:val="Body Text Indent 2"/>
    <w:basedOn w:val="Style_6_ch"/>
    <w:link w:val="Style_20"/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6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footer"/>
    <w:basedOn w:val="Style_6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6_ch"/>
    <w:link w:val="Style_28"/>
  </w:style>
  <w:style w:styleId="Style_2" w:type="paragraph">
    <w:name w:val="header"/>
    <w:basedOn w:val="Style_6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6_ch"/>
    <w:link w:val="Style_2"/>
    <w:rPr>
      <w:sz w:val="20"/>
    </w:rPr>
  </w:style>
  <w:style w:styleId="Style_29" w:type="paragraph">
    <w:name w:val="Subtitle"/>
    <w:next w:val="Style_6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6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Body Text Indent 3"/>
    <w:basedOn w:val="Style_6"/>
    <w:link w:val="Style_31_ch"/>
    <w:pPr>
      <w:ind w:firstLine="851" w:left="0"/>
      <w:jc w:val="both"/>
    </w:pPr>
  </w:style>
  <w:style w:styleId="Style_31_ch" w:type="character">
    <w:name w:val="Body Text Indent 3"/>
    <w:basedOn w:val="Style_6_ch"/>
    <w:link w:val="Style_31"/>
  </w:style>
  <w:style w:styleId="Style_32" w:type="paragraph">
    <w:name w:val="heading 4"/>
    <w:next w:val="Style_6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6"/>
    <w:next w:val="Style_6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6_ch"/>
    <w:link w:val="Style_33"/>
    <w:rPr>
      <w:b w:val="1"/>
      <w:sz w:val="20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2026-04-15T09:08:08Z</dcterms:modified>
</cp:coreProperties>
</file>