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273D" w:rsidRPr="008B273D" w:rsidRDefault="008B273D" w:rsidP="008B273D">
      <w:pPr>
        <w:spacing w:after="0" w:line="240" w:lineRule="auto"/>
        <w:jc w:val="right"/>
        <w:rPr>
          <w:rFonts w:ascii="Arial" w:eastAsia="Times New Roman" w:hAnsi="Arial" w:cs="Arial"/>
          <w:color w:val="000000"/>
          <w:sz w:val="20"/>
          <w:szCs w:val="20"/>
          <w:lang w:eastAsia="ru-RU"/>
        </w:rPr>
      </w:pPr>
    </w:p>
    <w:tbl>
      <w:tblPr>
        <w:tblW w:w="9000" w:type="dxa"/>
        <w:jc w:val="center"/>
        <w:tblCellMar>
          <w:left w:w="0" w:type="dxa"/>
          <w:right w:w="0" w:type="dxa"/>
        </w:tblCellMar>
        <w:tblLook w:val="04A0" w:firstRow="1" w:lastRow="0" w:firstColumn="1" w:lastColumn="0" w:noHBand="0" w:noVBand="1"/>
      </w:tblPr>
      <w:tblGrid>
        <w:gridCol w:w="418"/>
        <w:gridCol w:w="8582"/>
      </w:tblGrid>
      <w:tr w:rsidR="008B273D" w:rsidRPr="00107807" w:rsidTr="008B273D">
        <w:trPr>
          <w:trHeight w:val="15"/>
          <w:jc w:val="center"/>
        </w:trPr>
        <w:tc>
          <w:tcPr>
            <w:tcW w:w="9000" w:type="dxa"/>
            <w:gridSpan w:val="2"/>
            <w:tcBorders>
              <w:top w:val="single" w:sz="8" w:space="0" w:color="CBB69E"/>
              <w:left w:val="single" w:sz="8" w:space="0" w:color="CBB69E"/>
              <w:bottom w:val="single" w:sz="8" w:space="0" w:color="CBB69E"/>
              <w:right w:val="single" w:sz="8" w:space="0" w:color="CBB69E"/>
            </w:tcBorders>
            <w:shd w:val="clear" w:color="auto" w:fill="E6E6E6"/>
            <w:tcMar>
              <w:top w:w="45" w:type="dxa"/>
              <w:left w:w="45" w:type="dxa"/>
              <w:bottom w:w="45" w:type="dxa"/>
              <w:right w:w="45" w:type="dxa"/>
            </w:tcMar>
            <w:vAlign w:val="center"/>
            <w:hideMark/>
          </w:tcPr>
          <w:p w:rsidR="008B273D" w:rsidRPr="00107807" w:rsidRDefault="008B273D" w:rsidP="008B273D">
            <w:pPr>
              <w:spacing w:after="0" w:line="15" w:lineRule="atLeast"/>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b/>
                <w:bCs/>
                <w:sz w:val="28"/>
                <w:szCs w:val="28"/>
                <w:lang w:eastAsia="ru-RU"/>
              </w:rPr>
              <w:t>ОСНОВАНИЯ И ПОРЯДОК ВОЗВРАТА ИЛИ ЗАЧЁТА ГОСУДАРСТВЕННОЙ ПОШЛИНЫ</w:t>
            </w:r>
            <w:r w:rsidRPr="00107807">
              <w:rPr>
                <w:rFonts w:ascii="Times New Roman" w:eastAsia="Times New Roman" w:hAnsi="Times New Roman" w:cs="Times New Roman"/>
                <w:b/>
                <w:bCs/>
                <w:sz w:val="28"/>
                <w:szCs w:val="28"/>
                <w:lang w:eastAsia="ru-RU"/>
              </w:rPr>
              <w:br/>
              <w:t>(статья 333.40 Налогового Кодекса РФ)</w:t>
            </w:r>
          </w:p>
        </w:tc>
      </w:tr>
      <w:tr w:rsidR="008B273D" w:rsidRPr="00107807" w:rsidTr="0072679C">
        <w:trPr>
          <w:trHeight w:val="291"/>
          <w:jc w:val="center"/>
        </w:trPr>
        <w:tc>
          <w:tcPr>
            <w:tcW w:w="9000" w:type="dxa"/>
            <w:gridSpan w:val="2"/>
            <w:tcBorders>
              <w:top w:val="nil"/>
              <w:left w:val="single" w:sz="8" w:space="0" w:color="CBB69E"/>
              <w:bottom w:val="single" w:sz="8" w:space="0" w:color="CBB69E"/>
              <w:right w:val="single" w:sz="8" w:space="0" w:color="CBB69E"/>
            </w:tcBorders>
            <w:shd w:val="clear" w:color="auto" w:fill="auto"/>
            <w:tcMar>
              <w:top w:w="45" w:type="dxa"/>
              <w:left w:w="45" w:type="dxa"/>
              <w:bottom w:w="45" w:type="dxa"/>
              <w:right w:w="45" w:type="dxa"/>
            </w:tcMar>
            <w:vAlign w:val="center"/>
            <w:hideMark/>
          </w:tcPr>
          <w:p w:rsidR="00107807" w:rsidRDefault="008B273D" w:rsidP="008B273D">
            <w:pPr>
              <w:spacing w:after="0" w:line="240" w:lineRule="auto"/>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 xml:space="preserve">Уплаченная государственная пошлина подлежит возврату частично </w:t>
            </w:r>
          </w:p>
          <w:p w:rsidR="008B273D" w:rsidRPr="00107807" w:rsidRDefault="008B273D" w:rsidP="008B273D">
            <w:pPr>
              <w:spacing w:after="0" w:line="240" w:lineRule="auto"/>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или полностью в случае:</w:t>
            </w:r>
          </w:p>
        </w:tc>
      </w:tr>
      <w:tr w:rsidR="008B273D" w:rsidRPr="00107807" w:rsidTr="0072679C">
        <w:trPr>
          <w:trHeight w:val="468"/>
          <w:jc w:val="center"/>
        </w:trPr>
        <w:tc>
          <w:tcPr>
            <w:tcW w:w="418" w:type="dxa"/>
            <w:tcBorders>
              <w:top w:val="nil"/>
              <w:left w:val="single" w:sz="8" w:space="0" w:color="CBB69E"/>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8B273D" w:rsidRPr="00107807" w:rsidRDefault="008B273D" w:rsidP="008B273D">
            <w:pPr>
              <w:spacing w:after="0" w:line="240" w:lineRule="auto"/>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b/>
                <w:bCs/>
                <w:sz w:val="28"/>
                <w:szCs w:val="28"/>
                <w:lang w:eastAsia="ru-RU"/>
              </w:rPr>
              <w:t>1.</w:t>
            </w:r>
          </w:p>
        </w:tc>
        <w:tc>
          <w:tcPr>
            <w:tcW w:w="8582" w:type="dxa"/>
            <w:tcBorders>
              <w:top w:val="nil"/>
              <w:left w:val="nil"/>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8B273D" w:rsidRPr="00107807" w:rsidRDefault="008B273D" w:rsidP="008B273D">
            <w:pPr>
              <w:spacing w:after="0" w:line="240" w:lineRule="auto"/>
              <w:rPr>
                <w:rFonts w:ascii="Times New Roman" w:eastAsia="Times New Roman" w:hAnsi="Times New Roman" w:cs="Times New Roman"/>
                <w:b/>
                <w:sz w:val="28"/>
                <w:szCs w:val="28"/>
                <w:lang w:eastAsia="ru-RU"/>
              </w:rPr>
            </w:pPr>
            <w:r w:rsidRPr="00107807">
              <w:rPr>
                <w:rFonts w:ascii="Times New Roman" w:eastAsia="Times New Roman" w:hAnsi="Times New Roman" w:cs="Times New Roman"/>
                <w:b/>
                <w:sz w:val="28"/>
                <w:szCs w:val="28"/>
                <w:lang w:eastAsia="ru-RU"/>
              </w:rPr>
              <w:t>уплаты государственной пошлины в большем размере, чем это предусмотрено настоящей главой;</w:t>
            </w:r>
          </w:p>
        </w:tc>
      </w:tr>
      <w:tr w:rsidR="008B273D" w:rsidRPr="00107807" w:rsidTr="0072679C">
        <w:trPr>
          <w:trHeight w:val="1341"/>
          <w:jc w:val="center"/>
        </w:trPr>
        <w:tc>
          <w:tcPr>
            <w:tcW w:w="418" w:type="dxa"/>
            <w:tcBorders>
              <w:top w:val="nil"/>
              <w:left w:val="single" w:sz="8" w:space="0" w:color="CBB69E"/>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8B273D" w:rsidRPr="00107807" w:rsidRDefault="008B273D" w:rsidP="008B273D">
            <w:pPr>
              <w:spacing w:after="0" w:line="240" w:lineRule="auto"/>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b/>
                <w:bCs/>
                <w:sz w:val="28"/>
                <w:szCs w:val="28"/>
                <w:lang w:eastAsia="ru-RU"/>
              </w:rPr>
              <w:t>2.</w:t>
            </w:r>
          </w:p>
        </w:tc>
        <w:tc>
          <w:tcPr>
            <w:tcW w:w="8582" w:type="dxa"/>
            <w:tcBorders>
              <w:top w:val="nil"/>
              <w:left w:val="nil"/>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107807" w:rsidRDefault="008B273D" w:rsidP="00107807">
            <w:pPr>
              <w:spacing w:after="0" w:line="240" w:lineRule="auto"/>
              <w:jc w:val="both"/>
              <w:rPr>
                <w:rFonts w:ascii="Times New Roman" w:hAnsi="Times New Roman" w:cs="Times New Roman"/>
                <w:b/>
                <w:color w:val="000000"/>
                <w:sz w:val="28"/>
                <w:szCs w:val="28"/>
                <w:shd w:val="clear" w:color="auto" w:fill="FFFFFF"/>
              </w:rPr>
            </w:pPr>
            <w:r w:rsidRPr="00107807">
              <w:rPr>
                <w:rFonts w:ascii="Times New Roman" w:hAnsi="Times New Roman" w:cs="Times New Roman"/>
                <w:b/>
                <w:color w:val="000000"/>
                <w:sz w:val="28"/>
                <w:szCs w:val="28"/>
                <w:shd w:val="clear" w:color="auto" w:fill="FFFFFF"/>
              </w:rPr>
              <w:t>возвращения заявления, жалобы или иного</w:t>
            </w:r>
            <w:r w:rsidR="00107807">
              <w:rPr>
                <w:rFonts w:ascii="Times New Roman" w:hAnsi="Times New Roman" w:cs="Times New Roman"/>
                <w:b/>
                <w:color w:val="000000"/>
                <w:sz w:val="28"/>
                <w:szCs w:val="28"/>
                <w:shd w:val="clear" w:color="auto" w:fill="FFFFFF"/>
              </w:rPr>
              <w:t xml:space="preserve"> </w:t>
            </w:r>
            <w:r w:rsidRPr="00107807">
              <w:rPr>
                <w:rFonts w:ascii="Times New Roman" w:hAnsi="Times New Roman" w:cs="Times New Roman"/>
                <w:b/>
                <w:color w:val="000000"/>
                <w:sz w:val="28"/>
                <w:szCs w:val="28"/>
                <w:shd w:val="clear" w:color="auto" w:fill="FFFFFF"/>
              </w:rPr>
              <w:t>обращения или отказа в их принятии судами.</w:t>
            </w:r>
          </w:p>
          <w:p w:rsidR="008B273D" w:rsidRPr="00107807" w:rsidRDefault="008B273D" w:rsidP="00107807">
            <w:pPr>
              <w:spacing w:after="0" w:line="240" w:lineRule="auto"/>
              <w:jc w:val="both"/>
              <w:rPr>
                <w:rFonts w:ascii="Times New Roman" w:eastAsia="Times New Roman" w:hAnsi="Times New Roman" w:cs="Times New Roman"/>
                <w:sz w:val="28"/>
                <w:szCs w:val="28"/>
                <w:lang w:eastAsia="ru-RU"/>
              </w:rPr>
            </w:pPr>
            <w:r w:rsidRPr="00107807">
              <w:rPr>
                <w:rFonts w:ascii="Times New Roman" w:hAnsi="Times New Roman" w:cs="Times New Roman"/>
                <w:color w:val="000000"/>
                <w:sz w:val="28"/>
                <w:szCs w:val="28"/>
                <w:shd w:val="clear" w:color="auto" w:fill="FFFFFF"/>
              </w:rPr>
              <w:t>Если государственная пошлина не возвращена, ее сумма засчитывается в счет уплаты государственной пошлины при повторном предъявлении иска, административного иска, если не истек трехгодичный срок со дня вынесения предыдущего решения и к повторному иску, административному иску приложен первоначальный документ об уплате государственной пошлины</w:t>
            </w:r>
            <w:r w:rsidR="00126F0F" w:rsidRPr="00107807">
              <w:rPr>
                <w:rFonts w:ascii="Times New Roman" w:hAnsi="Times New Roman" w:cs="Times New Roman"/>
                <w:color w:val="000000"/>
                <w:sz w:val="28"/>
                <w:szCs w:val="28"/>
                <w:shd w:val="clear" w:color="auto" w:fill="FFFFFF"/>
              </w:rPr>
              <w:t>;</w:t>
            </w:r>
          </w:p>
        </w:tc>
      </w:tr>
      <w:tr w:rsidR="008B273D" w:rsidRPr="00107807" w:rsidTr="0072679C">
        <w:trPr>
          <w:trHeight w:val="3402"/>
          <w:jc w:val="center"/>
        </w:trPr>
        <w:tc>
          <w:tcPr>
            <w:tcW w:w="418" w:type="dxa"/>
            <w:tcBorders>
              <w:top w:val="nil"/>
              <w:left w:val="single" w:sz="8" w:space="0" w:color="CBB69E"/>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8B273D" w:rsidRPr="00107807" w:rsidRDefault="008B273D" w:rsidP="008B273D">
            <w:pPr>
              <w:spacing w:after="0" w:line="240" w:lineRule="auto"/>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b/>
                <w:bCs/>
                <w:sz w:val="28"/>
                <w:szCs w:val="28"/>
                <w:lang w:eastAsia="ru-RU"/>
              </w:rPr>
              <w:t>3.</w:t>
            </w:r>
          </w:p>
        </w:tc>
        <w:tc>
          <w:tcPr>
            <w:tcW w:w="8582" w:type="dxa"/>
            <w:tcBorders>
              <w:top w:val="nil"/>
              <w:left w:val="nil"/>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8B273D" w:rsidRPr="00107807" w:rsidRDefault="008B273D" w:rsidP="008B273D">
            <w:pPr>
              <w:spacing w:after="0" w:line="240" w:lineRule="auto"/>
              <w:jc w:val="both"/>
              <w:rPr>
                <w:rFonts w:ascii="Times New Roman" w:eastAsia="Times New Roman" w:hAnsi="Times New Roman" w:cs="Times New Roman"/>
                <w:b/>
                <w:sz w:val="28"/>
                <w:szCs w:val="28"/>
                <w:lang w:eastAsia="ru-RU"/>
              </w:rPr>
            </w:pPr>
            <w:r w:rsidRPr="00107807">
              <w:rPr>
                <w:rFonts w:ascii="Times New Roman" w:eastAsia="Times New Roman" w:hAnsi="Times New Roman" w:cs="Times New Roman"/>
                <w:b/>
                <w:sz w:val="28"/>
                <w:szCs w:val="28"/>
                <w:lang w:eastAsia="ru-RU"/>
              </w:rPr>
              <w:t>прекращения производства по делу (административному делу) или оставления заявления (административного искового заявления) без рассмотрения.</w:t>
            </w:r>
          </w:p>
          <w:p w:rsidR="008B273D" w:rsidRPr="00107807" w:rsidRDefault="008B273D" w:rsidP="008B273D">
            <w:pPr>
              <w:spacing w:after="0" w:line="240" w:lineRule="auto"/>
              <w:jc w:val="both"/>
              <w:rPr>
                <w:rFonts w:ascii="Times New Roman" w:hAnsi="Times New Roman" w:cs="Times New Roman"/>
                <w:color w:val="000000"/>
                <w:sz w:val="28"/>
                <w:szCs w:val="28"/>
                <w:shd w:val="clear" w:color="auto" w:fill="FFFFFF"/>
              </w:rPr>
            </w:pPr>
            <w:r w:rsidRPr="00107807">
              <w:rPr>
                <w:rFonts w:ascii="Times New Roman" w:hAnsi="Times New Roman" w:cs="Times New Roman"/>
                <w:color w:val="000000"/>
                <w:sz w:val="28"/>
                <w:szCs w:val="28"/>
                <w:shd w:val="clear" w:color="auto" w:fill="FFFFFF"/>
              </w:rPr>
              <w:t>При заключении мирового соглашения (соглашения о примирении), отказе истца (административного истца) от иска (административного иска), признании ответчиком (административным ответчиком) иска (административного иска), в том числе по результатам проведения примирительных процедур, до принятия решения судом первой инстанции возврату истцу (административному истцу) подлежит 70 процентов суммы уплаченной им государственной пошлины, на стадии рассмотрения дела судом апелляционной инстанции - 50 процентов, на стадии рассмотрения дела судом кассационной инстанции, пересмотра судебных актов в порядке надзора - 30 процентов.</w:t>
            </w:r>
          </w:p>
          <w:p w:rsidR="008B273D" w:rsidRPr="00107807" w:rsidRDefault="008B273D" w:rsidP="008B273D">
            <w:pPr>
              <w:spacing w:after="0" w:line="240" w:lineRule="auto"/>
              <w:jc w:val="both"/>
              <w:rPr>
                <w:rFonts w:ascii="Times New Roman" w:eastAsia="Times New Roman" w:hAnsi="Times New Roman" w:cs="Times New Roman"/>
                <w:sz w:val="28"/>
                <w:szCs w:val="28"/>
                <w:lang w:eastAsia="ru-RU"/>
              </w:rPr>
            </w:pPr>
            <w:r w:rsidRPr="00107807">
              <w:rPr>
                <w:rFonts w:ascii="Times New Roman" w:hAnsi="Times New Roman" w:cs="Times New Roman"/>
                <w:color w:val="000000"/>
                <w:sz w:val="28"/>
                <w:szCs w:val="28"/>
                <w:shd w:val="clear" w:color="auto" w:fill="FFFFFF"/>
              </w:rPr>
              <w:t>Не подлежит возврату уплаченная государственная пошлина при добровольном удовлетворении ответчиком (административным ответчиком) требований истца (административного истца) после обращения указанных истцов в Верховный Суд Российской Федерации, арбитражный суд и вынесения определения о принятии искового заявления (административного искового заявления) к производству</w:t>
            </w:r>
            <w:r w:rsidR="00126F0F" w:rsidRPr="00107807">
              <w:rPr>
                <w:rFonts w:ascii="Times New Roman" w:hAnsi="Times New Roman" w:cs="Times New Roman"/>
                <w:color w:val="000000"/>
                <w:sz w:val="28"/>
                <w:szCs w:val="28"/>
                <w:shd w:val="clear" w:color="auto" w:fill="FFFFFF"/>
              </w:rPr>
              <w:t>;</w:t>
            </w:r>
          </w:p>
        </w:tc>
      </w:tr>
      <w:tr w:rsidR="008B273D" w:rsidRPr="00107807" w:rsidTr="0072679C">
        <w:trPr>
          <w:trHeight w:val="131"/>
          <w:jc w:val="center"/>
        </w:trPr>
        <w:tc>
          <w:tcPr>
            <w:tcW w:w="418" w:type="dxa"/>
            <w:tcBorders>
              <w:top w:val="single" w:sz="8" w:space="0" w:color="CBB69E"/>
              <w:left w:val="single" w:sz="8" w:space="0" w:color="CBB69E"/>
              <w:bottom w:val="single" w:sz="4" w:space="0" w:color="auto"/>
              <w:right w:val="single" w:sz="8" w:space="0" w:color="CBB69E"/>
            </w:tcBorders>
            <w:shd w:val="clear" w:color="auto" w:fill="FFFFFF"/>
            <w:tcMar>
              <w:top w:w="45" w:type="dxa"/>
              <w:left w:w="45" w:type="dxa"/>
              <w:bottom w:w="45" w:type="dxa"/>
              <w:right w:w="45" w:type="dxa"/>
            </w:tcMar>
            <w:vAlign w:val="center"/>
            <w:hideMark/>
          </w:tcPr>
          <w:p w:rsidR="008B273D" w:rsidRPr="00107807" w:rsidRDefault="008B273D" w:rsidP="008B273D">
            <w:pPr>
              <w:spacing w:after="0" w:line="240" w:lineRule="auto"/>
              <w:jc w:val="center"/>
              <w:rPr>
                <w:rFonts w:ascii="Times New Roman" w:eastAsia="Times New Roman" w:hAnsi="Times New Roman" w:cs="Times New Roman"/>
                <w:sz w:val="28"/>
                <w:szCs w:val="28"/>
                <w:lang w:eastAsia="ru-RU"/>
              </w:rPr>
            </w:pPr>
            <w:r w:rsidRPr="00107807">
              <w:rPr>
                <w:rFonts w:ascii="Times New Roman" w:eastAsia="Times New Roman" w:hAnsi="Times New Roman" w:cs="Times New Roman"/>
                <w:b/>
                <w:bCs/>
                <w:sz w:val="28"/>
                <w:szCs w:val="28"/>
                <w:lang w:eastAsia="ru-RU"/>
              </w:rPr>
              <w:t>4.</w:t>
            </w:r>
          </w:p>
        </w:tc>
        <w:tc>
          <w:tcPr>
            <w:tcW w:w="8582" w:type="dxa"/>
            <w:tcBorders>
              <w:top w:val="single" w:sz="8" w:space="0" w:color="CBB69E"/>
              <w:left w:val="nil"/>
              <w:bottom w:val="single" w:sz="4" w:space="0" w:color="auto"/>
              <w:right w:val="single" w:sz="8" w:space="0" w:color="CBB69E"/>
            </w:tcBorders>
            <w:shd w:val="clear" w:color="auto" w:fill="FFFFFF"/>
            <w:tcMar>
              <w:top w:w="45" w:type="dxa"/>
              <w:left w:w="45" w:type="dxa"/>
              <w:bottom w:w="45" w:type="dxa"/>
              <w:right w:w="45" w:type="dxa"/>
            </w:tcMar>
            <w:vAlign w:val="center"/>
            <w:hideMark/>
          </w:tcPr>
          <w:p w:rsidR="00107807" w:rsidRPr="00107807" w:rsidRDefault="008B273D" w:rsidP="008B1D1B">
            <w:pPr>
              <w:spacing w:after="0" w:line="240" w:lineRule="auto"/>
              <w:rPr>
                <w:rFonts w:ascii="Times New Roman" w:eastAsia="Times New Roman" w:hAnsi="Times New Roman" w:cs="Times New Roman"/>
                <w:b/>
                <w:sz w:val="28"/>
                <w:szCs w:val="28"/>
                <w:lang w:eastAsia="ru-RU"/>
              </w:rPr>
            </w:pPr>
            <w:r w:rsidRPr="00107807">
              <w:rPr>
                <w:rFonts w:ascii="Times New Roman" w:eastAsia="Times New Roman" w:hAnsi="Times New Roman" w:cs="Times New Roman"/>
                <w:b/>
                <w:sz w:val="28"/>
                <w:szCs w:val="28"/>
                <w:lang w:eastAsia="ru-RU"/>
              </w:rPr>
              <w:t xml:space="preserve">отказа лиц, уплативших государственную пошлину, от </w:t>
            </w:r>
            <w:r w:rsidR="000D08D2" w:rsidRPr="00107807">
              <w:rPr>
                <w:rFonts w:ascii="Times New Roman" w:eastAsia="Times New Roman" w:hAnsi="Times New Roman" w:cs="Times New Roman"/>
                <w:b/>
                <w:sz w:val="28"/>
                <w:szCs w:val="28"/>
                <w:lang w:eastAsia="ru-RU"/>
              </w:rPr>
              <w:t>обращения в суд</w:t>
            </w:r>
            <w:r w:rsidR="00126F0F" w:rsidRPr="00107807">
              <w:rPr>
                <w:rFonts w:ascii="Times New Roman" w:eastAsia="Times New Roman" w:hAnsi="Times New Roman" w:cs="Times New Roman"/>
                <w:b/>
                <w:sz w:val="28"/>
                <w:szCs w:val="28"/>
                <w:lang w:eastAsia="ru-RU"/>
              </w:rPr>
              <w:t>;</w:t>
            </w:r>
            <w:bookmarkStart w:id="0" w:name="_GoBack"/>
            <w:bookmarkEnd w:id="0"/>
          </w:p>
        </w:tc>
      </w:tr>
      <w:tr w:rsidR="00DE7067" w:rsidRPr="00107807" w:rsidTr="0072679C">
        <w:trPr>
          <w:trHeight w:val="164"/>
          <w:jc w:val="center"/>
        </w:trPr>
        <w:tc>
          <w:tcPr>
            <w:tcW w:w="418" w:type="dxa"/>
            <w:tcBorders>
              <w:top w:val="single" w:sz="8" w:space="0" w:color="CBB69E"/>
              <w:left w:val="single" w:sz="8" w:space="0" w:color="CBB69E"/>
              <w:bottom w:val="single" w:sz="4" w:space="0" w:color="auto"/>
              <w:right w:val="single" w:sz="8" w:space="0" w:color="CBB69E"/>
            </w:tcBorders>
            <w:shd w:val="clear" w:color="auto" w:fill="FFFFFF"/>
            <w:tcMar>
              <w:top w:w="45" w:type="dxa"/>
              <w:left w:w="45" w:type="dxa"/>
              <w:bottom w:w="45" w:type="dxa"/>
              <w:right w:w="45" w:type="dxa"/>
            </w:tcMar>
            <w:vAlign w:val="center"/>
          </w:tcPr>
          <w:p w:rsidR="00DE7067" w:rsidRPr="00107807" w:rsidRDefault="00DE7067" w:rsidP="008B273D">
            <w:pPr>
              <w:spacing w:after="0" w:line="240" w:lineRule="auto"/>
              <w:jc w:val="center"/>
              <w:rPr>
                <w:rFonts w:ascii="Times New Roman" w:eastAsia="Times New Roman" w:hAnsi="Times New Roman" w:cs="Times New Roman"/>
                <w:b/>
                <w:bCs/>
                <w:sz w:val="28"/>
                <w:szCs w:val="28"/>
                <w:lang w:eastAsia="ru-RU"/>
              </w:rPr>
            </w:pPr>
            <w:r w:rsidRPr="00107807">
              <w:rPr>
                <w:rFonts w:ascii="Times New Roman" w:eastAsia="Times New Roman" w:hAnsi="Times New Roman" w:cs="Times New Roman"/>
                <w:b/>
                <w:bCs/>
                <w:sz w:val="28"/>
                <w:szCs w:val="28"/>
                <w:lang w:eastAsia="ru-RU"/>
              </w:rPr>
              <w:t>5</w:t>
            </w:r>
          </w:p>
        </w:tc>
        <w:tc>
          <w:tcPr>
            <w:tcW w:w="8582" w:type="dxa"/>
            <w:tcBorders>
              <w:top w:val="single" w:sz="8" w:space="0" w:color="CBB69E"/>
              <w:left w:val="nil"/>
              <w:bottom w:val="single" w:sz="4" w:space="0" w:color="auto"/>
              <w:right w:val="single" w:sz="8" w:space="0" w:color="CBB69E"/>
            </w:tcBorders>
            <w:shd w:val="clear" w:color="auto" w:fill="FFFFFF"/>
            <w:tcMar>
              <w:top w:w="45" w:type="dxa"/>
              <w:left w:w="45" w:type="dxa"/>
              <w:bottom w:w="45" w:type="dxa"/>
              <w:right w:w="45" w:type="dxa"/>
            </w:tcMar>
            <w:vAlign w:val="center"/>
          </w:tcPr>
          <w:p w:rsidR="00DE7067" w:rsidRPr="00107807" w:rsidRDefault="00DE7067" w:rsidP="000D08D2">
            <w:pPr>
              <w:spacing w:after="0" w:line="240" w:lineRule="auto"/>
              <w:jc w:val="both"/>
              <w:rPr>
                <w:rFonts w:ascii="Times New Roman" w:eastAsia="Times New Roman" w:hAnsi="Times New Roman" w:cs="Times New Roman"/>
                <w:b/>
                <w:sz w:val="28"/>
                <w:szCs w:val="28"/>
                <w:lang w:eastAsia="ru-RU"/>
              </w:rPr>
            </w:pPr>
            <w:r w:rsidRPr="00107807">
              <w:rPr>
                <w:rFonts w:ascii="Times New Roman" w:hAnsi="Times New Roman" w:cs="Times New Roman"/>
                <w:b/>
                <w:color w:val="000000"/>
                <w:sz w:val="28"/>
                <w:szCs w:val="28"/>
                <w:shd w:val="clear" w:color="auto" w:fill="FFFFFF"/>
              </w:rPr>
              <w:t xml:space="preserve">возвращения </w:t>
            </w:r>
            <w:r w:rsidR="000D08D2" w:rsidRPr="00107807">
              <w:rPr>
                <w:rFonts w:ascii="Times New Roman" w:hAnsi="Times New Roman" w:cs="Times New Roman"/>
                <w:b/>
                <w:color w:val="000000"/>
                <w:sz w:val="28"/>
                <w:szCs w:val="28"/>
                <w:shd w:val="clear" w:color="auto" w:fill="FFFFFF"/>
              </w:rPr>
              <w:t xml:space="preserve">основного </w:t>
            </w:r>
            <w:r w:rsidRPr="00107807">
              <w:rPr>
                <w:rFonts w:ascii="Times New Roman" w:hAnsi="Times New Roman" w:cs="Times New Roman"/>
                <w:b/>
                <w:color w:val="000000"/>
                <w:sz w:val="28"/>
                <w:szCs w:val="28"/>
                <w:shd w:val="clear" w:color="auto" w:fill="FFFFFF"/>
              </w:rPr>
              <w:t xml:space="preserve">заявления без рассмотрения </w:t>
            </w:r>
            <w:r w:rsidR="000D08D2" w:rsidRPr="00107807">
              <w:rPr>
                <w:rFonts w:ascii="Times New Roman" w:hAnsi="Times New Roman" w:cs="Times New Roman"/>
                <w:b/>
                <w:color w:val="000000"/>
                <w:sz w:val="28"/>
                <w:szCs w:val="28"/>
                <w:shd w:val="clear" w:color="auto" w:fill="FFFFFF"/>
              </w:rPr>
              <w:t>судом</w:t>
            </w:r>
            <w:r w:rsidRPr="00107807">
              <w:rPr>
                <w:rFonts w:ascii="Times New Roman" w:hAnsi="Times New Roman" w:cs="Times New Roman"/>
                <w:b/>
                <w:color w:val="000000"/>
                <w:sz w:val="28"/>
                <w:szCs w:val="28"/>
                <w:shd w:val="clear" w:color="auto" w:fill="FFFFFF"/>
              </w:rPr>
              <w:t>.</w:t>
            </w:r>
          </w:p>
        </w:tc>
      </w:tr>
      <w:tr w:rsidR="008B273D" w:rsidRPr="00107807" w:rsidTr="008B273D">
        <w:trPr>
          <w:trHeight w:val="585"/>
          <w:jc w:val="center"/>
        </w:trPr>
        <w:tc>
          <w:tcPr>
            <w:tcW w:w="9000" w:type="dxa"/>
            <w:gridSpan w:val="2"/>
            <w:tcBorders>
              <w:top w:val="single" w:sz="4" w:space="0" w:color="auto"/>
              <w:left w:val="single" w:sz="8" w:space="0" w:color="CBB69E"/>
              <w:bottom w:val="single" w:sz="8" w:space="0" w:color="CBB69E"/>
              <w:right w:val="single" w:sz="8" w:space="0" w:color="CBB69E"/>
            </w:tcBorders>
            <w:shd w:val="clear" w:color="auto" w:fill="F3F3F3"/>
            <w:tcMar>
              <w:top w:w="45" w:type="dxa"/>
              <w:left w:w="45" w:type="dxa"/>
              <w:bottom w:w="45" w:type="dxa"/>
              <w:right w:w="45" w:type="dxa"/>
            </w:tcMar>
            <w:vAlign w:val="center"/>
            <w:hideMark/>
          </w:tcPr>
          <w:p w:rsidR="008B273D" w:rsidRPr="00107807" w:rsidRDefault="00DE7067" w:rsidP="008B273D">
            <w:pPr>
              <w:spacing w:after="0" w:line="240" w:lineRule="auto"/>
              <w:jc w:val="center"/>
              <w:rPr>
                <w:rFonts w:ascii="Times New Roman" w:eastAsia="Times New Roman" w:hAnsi="Times New Roman" w:cs="Times New Roman"/>
                <w:b/>
                <w:sz w:val="28"/>
                <w:szCs w:val="28"/>
                <w:lang w:eastAsia="ru-RU"/>
              </w:rPr>
            </w:pPr>
            <w:r w:rsidRPr="00107807">
              <w:rPr>
                <w:rFonts w:ascii="Times New Roman" w:hAnsi="Times New Roman" w:cs="Times New Roman"/>
                <w:b/>
                <w:color w:val="000000"/>
                <w:sz w:val="28"/>
                <w:szCs w:val="28"/>
                <w:shd w:val="clear" w:color="auto" w:fill="FFFFFF"/>
              </w:rPr>
              <w:t xml:space="preserve">Заявление о возврате излишне уплаченной (взысканной) суммы государственной пошлины по делам, рассматриваемым в судах, а также мировыми судьями, подается плательщиком государственной </w:t>
            </w:r>
            <w:r w:rsidRPr="00107807">
              <w:rPr>
                <w:rFonts w:ascii="Times New Roman" w:hAnsi="Times New Roman" w:cs="Times New Roman"/>
                <w:b/>
                <w:color w:val="000000"/>
                <w:sz w:val="28"/>
                <w:szCs w:val="28"/>
                <w:shd w:val="clear" w:color="auto" w:fill="FFFFFF"/>
              </w:rPr>
              <w:lastRenderedPageBreak/>
              <w:t>пошлины в налоговый орган по месту нахождения суда, в котором рассматривалось дело, либо в налоговый орган по месту учета указанного плательщика государственной пошлины.</w:t>
            </w:r>
          </w:p>
        </w:tc>
      </w:tr>
      <w:tr w:rsidR="008B273D" w:rsidRPr="00107807" w:rsidTr="0072679C">
        <w:trPr>
          <w:trHeight w:val="238"/>
          <w:jc w:val="center"/>
        </w:trPr>
        <w:tc>
          <w:tcPr>
            <w:tcW w:w="9000" w:type="dxa"/>
            <w:gridSpan w:val="2"/>
            <w:tcBorders>
              <w:top w:val="nil"/>
              <w:left w:val="single" w:sz="8" w:space="0" w:color="CBB69E"/>
              <w:bottom w:val="single" w:sz="8" w:space="0" w:color="CBB69E"/>
              <w:right w:val="single" w:sz="8" w:space="0" w:color="CBB69E"/>
            </w:tcBorders>
            <w:shd w:val="clear" w:color="auto" w:fill="FFFFFF"/>
            <w:tcMar>
              <w:top w:w="45" w:type="dxa"/>
              <w:left w:w="45" w:type="dxa"/>
              <w:bottom w:w="45" w:type="dxa"/>
              <w:right w:w="45" w:type="dxa"/>
            </w:tcMar>
            <w:vAlign w:val="center"/>
            <w:hideMark/>
          </w:tcPr>
          <w:p w:rsidR="00DE7067" w:rsidRPr="00107807" w:rsidRDefault="00DE7067" w:rsidP="00DE7067">
            <w:pPr>
              <w:spacing w:after="0" w:line="240" w:lineRule="auto"/>
              <w:ind w:firstLine="540"/>
              <w:jc w:val="both"/>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lastRenderedPageBreak/>
              <w:t>К заявлению о возврате излишне уплаченной (взысканной) суммы государственной пошлины по делам, рассматриваемым судами общей юрисдикции, мировыми судьями, прилагаются решения, определения или справки судов об обстоятельствах, являющихся основанием для полного или частичного возврата излишне уплаченной (взысканной) суммы государственной пошлины, а также копии платежных документов.</w:t>
            </w:r>
          </w:p>
          <w:p w:rsidR="008B273D" w:rsidRPr="00107807" w:rsidRDefault="00DE7067" w:rsidP="00CA37A7">
            <w:pPr>
              <w:spacing w:after="0" w:line="240" w:lineRule="auto"/>
              <w:ind w:firstLine="540"/>
              <w:jc w:val="both"/>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Заявление о возврате излишне уплаченной (взысканной) суммы государственной пошлины может быть подано в течение трех лет со дня уплаты указанной суммы, если иное не предусмотрено пп.8 п.3 ст. 333.40 Налогового кодекса Российской Федерации.</w:t>
            </w:r>
          </w:p>
          <w:p w:rsidR="008B273D" w:rsidRPr="00107807" w:rsidRDefault="008B273D" w:rsidP="00CA37A7">
            <w:pPr>
              <w:spacing w:after="0" w:line="240" w:lineRule="auto"/>
              <w:ind w:firstLine="540"/>
              <w:jc w:val="both"/>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Возврат излишне уплаченной (взысканной) суммы государственной пошлины производится в течение одного месяца со дня подачи указанного заявления о возврате.</w:t>
            </w:r>
          </w:p>
          <w:p w:rsidR="008B273D" w:rsidRPr="00107807" w:rsidRDefault="008B273D" w:rsidP="00CA37A7">
            <w:pPr>
              <w:spacing w:after="0" w:line="240" w:lineRule="auto"/>
              <w:ind w:firstLine="540"/>
              <w:jc w:val="both"/>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Плательщик имеет право на зачет излишне уплаченной (взысканной) суммы государственной пошлины в счет суммы государственной пошлины, подлежащей уплате за совершение аналогичного действия.</w:t>
            </w:r>
          </w:p>
          <w:p w:rsidR="00CA37A7" w:rsidRPr="00107807" w:rsidRDefault="00CA37A7" w:rsidP="00CA37A7">
            <w:pPr>
              <w:spacing w:after="0" w:line="240" w:lineRule="auto"/>
              <w:ind w:firstLine="540"/>
              <w:jc w:val="both"/>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Указанный зачет производится по заявлению плательщика, предъявленному в уполномоченный орган (должностному лицу), в который (к которому) он обращался за совершением юридически значимого действия. Заявление о зачете суммы излишне уплаченной (взысканной) государственной пошлины может быть подано в течение трех лет со дня принятия соответствующего решения суда о возврате государственной пошлины из бюджета или со дня уплаты этой суммы в бюджет.</w:t>
            </w:r>
          </w:p>
          <w:p w:rsidR="008B273D" w:rsidRPr="00107807" w:rsidRDefault="00CA37A7" w:rsidP="00CA37A7">
            <w:pPr>
              <w:spacing w:after="0" w:line="240" w:lineRule="auto"/>
              <w:ind w:firstLine="540"/>
              <w:jc w:val="both"/>
              <w:rPr>
                <w:rFonts w:ascii="Times New Roman" w:eastAsia="Times New Roman" w:hAnsi="Times New Roman" w:cs="Times New Roman"/>
                <w:sz w:val="28"/>
                <w:szCs w:val="28"/>
                <w:lang w:eastAsia="ru-RU"/>
              </w:rPr>
            </w:pPr>
            <w:r w:rsidRPr="00107807">
              <w:rPr>
                <w:rFonts w:ascii="Times New Roman" w:eastAsia="Times New Roman" w:hAnsi="Times New Roman" w:cs="Times New Roman"/>
                <w:sz w:val="28"/>
                <w:szCs w:val="28"/>
                <w:lang w:eastAsia="ru-RU"/>
              </w:rPr>
              <w:t xml:space="preserve"> К заявлению о зачете суммы излишне уплаченной (взысканной) государственной пошлины прилагаются: решения, определения и справки судов, органов и (или) должностных лиц, осуществляющих действия, за которые уплачивается государственная пошлина, об обстоятельствах, являющихся основанием для полного возврата государственной пошлины, а также платежные поручения или квитанции с подлинной отметкой банка, подтверждающие уплату государственной пошлины.</w:t>
            </w:r>
          </w:p>
        </w:tc>
      </w:tr>
    </w:tbl>
    <w:p w:rsidR="00AA54D4" w:rsidRPr="004E0EF7" w:rsidRDefault="00AA54D4" w:rsidP="00107807">
      <w:pPr>
        <w:rPr>
          <w:rFonts w:ascii="Arial" w:hAnsi="Arial" w:cs="Arial"/>
          <w:sz w:val="20"/>
          <w:szCs w:val="20"/>
        </w:rPr>
      </w:pPr>
    </w:p>
    <w:sectPr w:rsidR="00AA54D4" w:rsidRPr="004E0EF7" w:rsidSect="00107807">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273D"/>
    <w:rsid w:val="000C058D"/>
    <w:rsid w:val="000D08D2"/>
    <w:rsid w:val="00107807"/>
    <w:rsid w:val="00126F0F"/>
    <w:rsid w:val="004E0EF7"/>
    <w:rsid w:val="0072679C"/>
    <w:rsid w:val="008B1D1B"/>
    <w:rsid w:val="008B273D"/>
    <w:rsid w:val="00AA54D4"/>
    <w:rsid w:val="00CA37A7"/>
    <w:rsid w:val="00DE70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183871">
      <w:bodyDiv w:val="1"/>
      <w:marLeft w:val="0"/>
      <w:marRight w:val="0"/>
      <w:marTop w:val="0"/>
      <w:marBottom w:val="0"/>
      <w:divBdr>
        <w:top w:val="none" w:sz="0" w:space="0" w:color="auto"/>
        <w:left w:val="none" w:sz="0" w:space="0" w:color="auto"/>
        <w:bottom w:val="none" w:sz="0" w:space="0" w:color="auto"/>
        <w:right w:val="none" w:sz="0" w:space="0" w:color="auto"/>
      </w:divBdr>
      <w:divsChild>
        <w:div w:id="11103987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625</Words>
  <Characters>3566</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Новодвинский городской суд</dc:creator>
  <cp:lastModifiedBy>Админ</cp:lastModifiedBy>
  <cp:revision>3</cp:revision>
  <cp:lastPrinted>2024-07-30T07:26:00Z</cp:lastPrinted>
  <dcterms:created xsi:type="dcterms:W3CDTF">2024-10-24T06:57:00Z</dcterms:created>
  <dcterms:modified xsi:type="dcterms:W3CDTF">2024-10-24T10:28:00Z</dcterms:modified>
</cp:coreProperties>
</file>