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505" w:rsidRPr="008C4F1B" w:rsidRDefault="00B62505" w:rsidP="008C4F1B">
      <w:pPr>
        <w:ind w:firstLine="709"/>
        <w:jc w:val="center"/>
        <w:rPr>
          <w:rFonts w:ascii="Times New Roman" w:hAnsi="Times New Roman" w:cs="Times New Roman"/>
          <w:color w:val="2C2D2E"/>
          <w:highlight w:val="white"/>
        </w:rPr>
      </w:pPr>
      <w:r>
        <w:rPr>
          <w:rFonts w:ascii="Times New Roman" w:hAnsi="Times New Roman" w:cs="Times New Roman"/>
          <w:color w:val="2C2D2E"/>
          <w:highlight w:val="white"/>
        </w:rPr>
        <w:t>Обобщение</w:t>
      </w:r>
      <w:r w:rsidRPr="008C4F1B">
        <w:rPr>
          <w:rFonts w:ascii="Times New Roman" w:hAnsi="Times New Roman" w:cs="Times New Roman"/>
        </w:rPr>
        <w:br/>
      </w:r>
      <w:r>
        <w:rPr>
          <w:rFonts w:ascii="Times New Roman" w:hAnsi="Times New Roman" w:cs="Times New Roman"/>
        </w:rPr>
        <w:t>по результатам</w:t>
      </w:r>
      <w:r w:rsidRPr="008C4F1B">
        <w:rPr>
          <w:rFonts w:ascii="Times New Roman" w:hAnsi="Times New Roman" w:cs="Times New Roman"/>
          <w:color w:val="2C2D2E"/>
          <w:highlight w:val="white"/>
        </w:rPr>
        <w:t xml:space="preserve"> </w:t>
      </w:r>
      <w:r>
        <w:rPr>
          <w:rFonts w:ascii="Times New Roman" w:hAnsi="Times New Roman" w:cs="Times New Roman"/>
          <w:color w:val="2C2D2E"/>
          <w:highlight w:val="white"/>
        </w:rPr>
        <w:t>изучения</w:t>
      </w:r>
      <w:r w:rsidRPr="008C4F1B">
        <w:rPr>
          <w:rFonts w:ascii="Times New Roman" w:hAnsi="Times New Roman" w:cs="Times New Roman"/>
          <w:color w:val="2C2D2E"/>
          <w:highlight w:val="white"/>
        </w:rPr>
        <w:t xml:space="preserve"> </w:t>
      </w:r>
      <w:r>
        <w:rPr>
          <w:rFonts w:ascii="Times New Roman" w:hAnsi="Times New Roman" w:cs="Times New Roman"/>
          <w:color w:val="2C2D2E"/>
          <w:highlight w:val="white"/>
        </w:rPr>
        <w:t>практики рассмотрения Металлургическим районным судом г. Челябинска дел по спорам</w:t>
      </w:r>
      <w:r w:rsidRPr="008C4F1B">
        <w:rPr>
          <w:rFonts w:ascii="Times New Roman" w:hAnsi="Times New Roman" w:cs="Times New Roman"/>
          <w:color w:val="2C2D2E"/>
          <w:highlight w:val="white"/>
        </w:rPr>
        <w:t xml:space="preserve">, </w:t>
      </w:r>
      <w:r>
        <w:rPr>
          <w:rFonts w:ascii="Times New Roman" w:hAnsi="Times New Roman" w:cs="Times New Roman"/>
          <w:color w:val="2C2D2E"/>
          <w:highlight w:val="white"/>
        </w:rPr>
        <w:t>связанным с наследованием</w:t>
      </w:r>
      <w:r w:rsidRPr="008C4F1B">
        <w:rPr>
          <w:rFonts w:ascii="Times New Roman" w:hAnsi="Times New Roman" w:cs="Times New Roman"/>
          <w:color w:val="2C2D2E"/>
          <w:highlight w:val="white"/>
        </w:rPr>
        <w:t xml:space="preserve">, </w:t>
      </w:r>
      <w:r>
        <w:rPr>
          <w:rFonts w:ascii="Times New Roman" w:hAnsi="Times New Roman" w:cs="Times New Roman"/>
          <w:color w:val="2C2D2E"/>
          <w:highlight w:val="white"/>
        </w:rPr>
        <w:t xml:space="preserve">за период </w:t>
      </w:r>
      <w:r w:rsidRPr="008C4F1B">
        <w:rPr>
          <w:rFonts w:ascii="Times New Roman" w:hAnsi="Times New Roman" w:cs="Times New Roman"/>
          <w:color w:val="2C2D2E"/>
          <w:highlight w:val="white"/>
        </w:rPr>
        <w:t xml:space="preserve">с 01 </w:t>
      </w:r>
      <w:r>
        <w:rPr>
          <w:rFonts w:ascii="Times New Roman" w:hAnsi="Times New Roman" w:cs="Times New Roman"/>
          <w:color w:val="2C2D2E"/>
          <w:highlight w:val="white"/>
        </w:rPr>
        <w:t>января</w:t>
      </w:r>
      <w:r w:rsidRPr="008C4F1B">
        <w:rPr>
          <w:rFonts w:ascii="Times New Roman" w:hAnsi="Times New Roman" w:cs="Times New Roman"/>
          <w:color w:val="2C2D2E"/>
          <w:highlight w:val="white"/>
        </w:rPr>
        <w:t xml:space="preserve"> 2026 </w:t>
      </w:r>
      <w:r>
        <w:rPr>
          <w:rFonts w:ascii="Times New Roman" w:hAnsi="Times New Roman" w:cs="Times New Roman"/>
          <w:color w:val="2C2D2E"/>
          <w:highlight w:val="white"/>
        </w:rPr>
        <w:t>года</w:t>
      </w:r>
      <w:r w:rsidRPr="008C4F1B">
        <w:rPr>
          <w:rFonts w:ascii="Times New Roman" w:hAnsi="Times New Roman" w:cs="Times New Roman"/>
          <w:color w:val="2C2D2E"/>
          <w:highlight w:val="white"/>
        </w:rPr>
        <w:t xml:space="preserve"> по 31 </w:t>
      </w:r>
      <w:r>
        <w:rPr>
          <w:rFonts w:ascii="Times New Roman" w:hAnsi="Times New Roman" w:cs="Times New Roman"/>
          <w:color w:val="2C2D2E"/>
          <w:highlight w:val="white"/>
        </w:rPr>
        <w:t>августа</w:t>
      </w:r>
      <w:r w:rsidRPr="008C4F1B">
        <w:rPr>
          <w:rFonts w:ascii="Times New Roman" w:hAnsi="Times New Roman" w:cs="Times New Roman"/>
          <w:color w:val="2C2D2E"/>
          <w:highlight w:val="white"/>
        </w:rPr>
        <w:t xml:space="preserve"> 2026 года</w:t>
      </w:r>
    </w:p>
    <w:p w:rsidR="00B62505" w:rsidRPr="008C4F1B" w:rsidRDefault="00B62505" w:rsidP="008C4F1B">
      <w:pPr>
        <w:ind w:firstLine="709"/>
        <w:jc w:val="center"/>
        <w:rPr>
          <w:rFonts w:ascii="Times New Roman" w:hAnsi="Times New Roman" w:cs="Times New Roman"/>
          <w:color w:val="2C2D2E"/>
          <w:highlight w:val="white"/>
        </w:rPr>
      </w:pP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Право наследования, гарантированное частью 4 статьи 35 Конституции Российской Федерации, обеспечивает переход имущества наследодателя к другим лицам в порядке, определяемом гражданским законодательством. Институт наследования представляет собой один из фундаментальных элементов гражданско-правового регулирования, призванный обеспечить переход имущественных прав и обязанностей от умершего лица к его правопреемникам. Защита наследственных прав приобретает особое значение в условиях усложнения состава наследства, распространения трансграничного владения имуществом и появления новых инструментов наследственного планирования.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Наследственные споры занимают существенное место в общем массиве гражданских дел, рассматриваемых судами общей юрисдикции, что актуализирует необходимость определения общего подхода в решении спорных вопросов.</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Металлургическим районным судом г. Челябинска проведено изучение практики рассмотрения в период с 01 января 2026 года по 31 августа 2026 года гражданских дел по спорам, связанным с наследованием, по результатам которого выявлен ряд наиболее актуальных категорий дел.</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 рассмотрении споров, связанных с наследованием, судьи применяют следующие нормативные акты:</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Конституция Российской Федерации — часть 4 статьи 35, гарантирующая право наследования;· Гражданский кодекс Российской Федерации — раздел V части третьей, устанавливающий два основания наследования: по завещанию и по закону, а также регулирующий вопросы приобретения наследства, обязательной доли, выморочного имущества и иные ключевые институты наследственного права; Постановление Пленума Верховного Суда РФ от 29 мая 2012 г. № 9 «О судебной практике по делам о наследовании» (в ред. от 24.12.2020) — базовый акт судебного толкования норм наследственного права;</w:t>
      </w:r>
      <w:r w:rsidRPr="008C4F1B">
        <w:rPr>
          <w:rFonts w:ascii="Times New Roman" w:hAnsi="Times New Roman" w:cs="Times New Roman"/>
        </w:rPr>
        <w:br/>
      </w:r>
      <w:r w:rsidRPr="008C4F1B">
        <w:rPr>
          <w:rFonts w:ascii="Times New Roman" w:hAnsi="Times New Roman" w:cs="Times New Roman"/>
          <w:color w:val="2C2D2E"/>
          <w:highlight w:val="white"/>
        </w:rPr>
        <w:t>Федеральный закон от 26.11.2001 № 147-ФЗ «О введении в действие части третьей ГК РФ», определяющий порядок применения норм части третьей ГК РФ к наследственным правоотношениям, возникшим до 1 марта 2002 года;</w:t>
      </w:r>
      <w:r w:rsidRPr="008C4F1B">
        <w:rPr>
          <w:rFonts w:ascii="Times New Roman" w:hAnsi="Times New Roman" w:cs="Times New Roman"/>
        </w:rPr>
        <w:br/>
      </w:r>
      <w:r w:rsidRPr="008C4F1B">
        <w:rPr>
          <w:rFonts w:ascii="Times New Roman" w:hAnsi="Times New Roman" w:cs="Times New Roman"/>
          <w:color w:val="2C2D2E"/>
          <w:highlight w:val="white"/>
        </w:rPr>
        <w:t>· иные нормативные акты, содержащие положения о наследовании, включая Трудовой, Земельный, Семейный кодексы РФ.</w:t>
      </w:r>
    </w:p>
    <w:p w:rsidR="00B62505" w:rsidRPr="008C4F1B" w:rsidRDefault="00B62505" w:rsidP="008C4F1B">
      <w:pPr>
        <w:ind w:firstLine="709"/>
        <w:jc w:val="center"/>
        <w:rPr>
          <w:rFonts w:ascii="Times New Roman" w:hAnsi="Times New Roman" w:cs="Times New Roman"/>
          <w:color w:val="2C2D2E"/>
          <w:highlight w:val="white"/>
        </w:rPr>
      </w:pPr>
    </w:p>
    <w:p w:rsidR="00B62505" w:rsidRPr="008C4F1B" w:rsidRDefault="00B62505" w:rsidP="008C4F1B">
      <w:pPr>
        <w:ind w:firstLine="709"/>
        <w:jc w:val="center"/>
        <w:rPr>
          <w:rFonts w:ascii="Times New Roman" w:hAnsi="Times New Roman" w:cs="Times New Roman"/>
          <w:b/>
          <w:bCs/>
          <w:color w:val="2C2D2E"/>
          <w:highlight w:val="white"/>
        </w:rPr>
      </w:pPr>
      <w:r w:rsidRPr="008C4F1B">
        <w:rPr>
          <w:rFonts w:ascii="Times New Roman" w:hAnsi="Times New Roman" w:cs="Times New Roman"/>
          <w:b/>
          <w:bCs/>
          <w:color w:val="2C2D2E"/>
          <w:highlight w:val="white"/>
        </w:rPr>
        <w:t>Восстановление срока принятия наследства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 разрешении дел, связанных с восстановлением срока принятия наследства, следует учитывать разъяснения, содержащиеся в пунктах 40–42 Постановления Пленума Верховного Суда РФ от 29.05.2012 года № 9 «О судебной практике по делам о наследовании», по вопросам сроков принятия наследства.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Споры, связанные с восстановлением срока для принятия наследства и признанием наследника, принявшим наследство, рассматриваются в порядке искового производства с привлечением в качестве ответчиков наследников, приобретших наследство (при наследовании выморочного имущества — Российской Федерации либо муниципального образования, субъекта Российской Федерации), независимо от получения ими свидетельства о праве на наследство.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Требования о восстановлении срока принятия наследства и признании наследника принявшим наследство могут быть удовлетворены лишь при доказанности совокупно</w:t>
      </w:r>
      <w:r>
        <w:rPr>
          <w:rFonts w:ascii="Times New Roman" w:hAnsi="Times New Roman" w:cs="Times New Roman"/>
          <w:color w:val="2C2D2E"/>
          <w:highlight w:val="white"/>
        </w:rPr>
        <w:t>сти следующих обстоятельств: а) н</w:t>
      </w:r>
      <w:r w:rsidRPr="008C4F1B">
        <w:rPr>
          <w:rFonts w:ascii="Times New Roman" w:hAnsi="Times New Roman" w:cs="Times New Roman"/>
          <w:color w:val="2C2D2E"/>
          <w:highlight w:val="white"/>
        </w:rPr>
        <w:t>аследник не знал и не должен был знать об открытии наследства или пропустил указанный срок по другим уважительным причинам; б) обращение в суд наследника, пропустившего срок принятия наследства, с требованием о его восстановлении последовало в течение шести месяцев после отпадения причин пропуска этого срока. Указанный шестимесячный срок, установленный для обращения в суд с данным требованием, не подлежит восстановлению, и наследник, пропустивший его, лишается права на восстановление срока принятия наследства.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Судебная практика по данным делам демонстрирует гибкий подход к оценке уважительности причин пропуска срока принятия наследства, при строгом соблюдении процессуальных сроков обращения в суд и отсутствии злоупотреблений со стороны наследников.</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Пример.</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Истец — супруга умершего 10.01.2025 г. — просила восстановить срок для принятия наследства в виде денежных вкладов. В обоснование иска указала, что о наличии счетов ей стало известно только 20.08.2025 от сестры наследодателя. Нотариус отказал в выдаче свидетельства из-за пропуска срока. Иск предъявлен к наследнику первой очереди — матери наследодателя.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 удовлетворяя требования, исходил из того, что наследник не был осведомлён о составе наследственного имущества (наличие денежных вкладов), учёл, что истица обратилась в суд в пределах шестимесячного срока с момента, когда причины пропуска отпали.</w:t>
      </w:r>
    </w:p>
    <w:p w:rsidR="00B62505" w:rsidRPr="008C4F1B" w:rsidRDefault="00B62505" w:rsidP="008C4F1B">
      <w:pPr>
        <w:ind w:firstLine="709"/>
        <w:jc w:val="center"/>
        <w:rPr>
          <w:rFonts w:ascii="Times New Roman" w:hAnsi="Times New Roman" w:cs="Times New Roman"/>
          <w:b/>
          <w:bCs/>
          <w:color w:val="2C2D2E"/>
          <w:highlight w:val="white"/>
        </w:rPr>
      </w:pPr>
    </w:p>
    <w:p w:rsidR="00B62505" w:rsidRPr="008C4F1B" w:rsidRDefault="00B62505" w:rsidP="008C4F1B">
      <w:pPr>
        <w:ind w:firstLine="709"/>
        <w:jc w:val="center"/>
        <w:rPr>
          <w:rFonts w:ascii="Times New Roman" w:hAnsi="Times New Roman" w:cs="Times New Roman"/>
          <w:b/>
          <w:bCs/>
          <w:color w:val="2C2D2E"/>
          <w:highlight w:val="white"/>
        </w:rPr>
      </w:pPr>
      <w:r w:rsidRPr="008C4F1B">
        <w:rPr>
          <w:rFonts w:ascii="Times New Roman" w:hAnsi="Times New Roman" w:cs="Times New Roman"/>
          <w:b/>
          <w:bCs/>
          <w:color w:val="2C2D2E"/>
          <w:highlight w:val="white"/>
        </w:rPr>
        <w:t>Разрешение вопросов, связанных с принятием наследства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Исходя из положений статьи 1153 Гражданского кодекса Российской Федерации, наследство может быть принято как путём подачи наследником нотариусу заявления о принятии наследства (о выдаче свидетельства о праве на наследство), так и путём осуществления наследником действий, свидетельствующих о фактическом принятии наследства.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Признаётся,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произвёл за свой счёт расходы на содержание наследственного имущества; оплатил за свой счёт долги наследодателя или получил от третьих лиц причитавшиеся наследодателю денежные средства.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Согласно разъяснениям, содержащимся в пунктах 34, 36 постановления Пленума Верховного Суда Российской Федерации от 29 мая 2012 года № 9 «О судебной практике по делам о наследовании», наследник, принявший наследство, независимо от времени и способа его принятия считается собственником наследственного имущества, носителем имущественных прав и обязанностей со дня открытия наследства вне зависимости от факта государственной регистрации прав на наследственное имущество и её момента (если такая регистрация предусмотрена законом).</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Под совершением наследником действий, свидетельствующих о фактическом принятии наследства, следует понимать совершение предусмотренных пунктом 2 статьи 1153 Гражданского кодекса Российской Федерации действий по принятию наследства, а также иных действий по управлению, распоряжению и пользованию наследственным имуществом, поддержанию его в надлежащем состоянии, в которых проявляется отношение наследника к наследству как к собственному имуществу.</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качестве таких действий, в частности, могут выступать: вселение наследника в принадлежавшее наследодателю жилое помещение или проживание в нём на день открытия наследства (в том числе без регистрации наследника по месту жительства или по месту пребывания), обработка наследником земельного участка, подача в суд заявления о защите своих наследственных прав, обращение с требованием о проведении описи имущества наследодателя, осуществление оплаты коммунальных услуг, страховых платежей, возмещение за счёт наследственного имущества расходов, предусмотренных статьёй 1174 Гражданского кодекса Российской Федерации, иные действия по владению, пользованию и распоряжению наследственным имуществом. При этом такие действия могут быть совершены как самим наследником, так и по его поручению другими лицами. Указанные действия должны быть совершены в течение срока принятия наследства, установленного статьёй 1154 Гражданского кодекса Российской Федерации.</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наследственном праве Российской Федерации существует восемь очередей наследования по закону. Этот порядок определяет, кто имеет право на имущество в случае отсутствия завещания.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Наследниками первой очереди по закону являются дети, супруг и родители наследодателя. Внуки наследодателя и их потомки наследуют по праву представления (статья 1142 Гражданского кодекса Российской Федерации).</w:t>
      </w:r>
    </w:p>
    <w:p w:rsidR="00B62505" w:rsidRDefault="00B62505" w:rsidP="008C4F1B">
      <w:pPr>
        <w:ind w:firstLine="709"/>
        <w:jc w:val="both"/>
        <w:rPr>
          <w:rFonts w:ascii="Times New Roman" w:hAnsi="Times New Roman" w:cs="Times New Roman"/>
          <w:b/>
          <w:bCs/>
          <w:color w:val="2C2D2E"/>
          <w:highlight w:val="white"/>
        </w:rPr>
      </w:pPr>
    </w:p>
    <w:p w:rsidR="00B62505" w:rsidRPr="008C4F1B" w:rsidRDefault="00B62505" w:rsidP="008C4F1B">
      <w:pPr>
        <w:ind w:firstLine="709"/>
        <w:jc w:val="both"/>
        <w:rPr>
          <w:rFonts w:ascii="Times New Roman" w:hAnsi="Times New Roman" w:cs="Times New Roman"/>
          <w:b/>
          <w:bCs/>
          <w:color w:val="2C2D2E"/>
          <w:highlight w:val="white"/>
        </w:rPr>
      </w:pPr>
      <w:r w:rsidRPr="008C4F1B">
        <w:rPr>
          <w:rFonts w:ascii="Times New Roman" w:hAnsi="Times New Roman" w:cs="Times New Roman"/>
          <w:b/>
          <w:bCs/>
          <w:color w:val="2C2D2E"/>
          <w:highlight w:val="white"/>
        </w:rPr>
        <w:t>Вместе с тем внуки наследодателя не всегда имеют право наследовать.</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Пример.</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Ресурсоснабжающая организация обратилась в суд с иском о взыскании задолженности за тепловую энергию, поставляемую в жилое помещение, собственник которого умер.</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Из материалов наследственного дела судом было установлено, что с заявлением о принятии наследства обратилась внучка наследодателя. Вместе с тем нотариус отказал в выдаче свидетельства о праве на наследство.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 привлёк к участию в деле в качестве ответчика местную администрацию как представителя муниципального образования.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 разрешении спора суд исходил из следующего.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Пунктом 1 статьи 1156 Гражданского кодекса Российской Федерации предусмотрено, что, если наследник, призванный к наследованию по завещанию или по закону, умер после открытия наследства, не успев его принять в установленный срок, право на принятие причитавшегося ему наследства переходит к его наследникам по закону, а если всё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соответствии с абзацами первым и вторым пункта 2 статьи 1156 Гражданского кодекса Российской Федерации право на принятие наследства, принадлежавшее умершему наследнику, может быть осуществлено его наследниками на общих основаниях. Если оставшаяся после смерти наследника часть срока, установленного для принятия наследства, составляет менее трёх месяцев, она удлиняется до трёх месяцев.</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статьёй 1155 Кодекса, если суд найдёт уважительными причины пропуска ими этого срока (абзац третий пункта 2 статьи 1156 Гражданского кодекса Российской Федерации).</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силу статьи 43 Гражданского кодекса Российской Федерации признание гражданина безвестно отсутствующим не является основанием для прекращения его имущественных прав, в том числе права на наследственное имущество.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соответствии с пунктом 3 статьи 45 Гражданского кодекса Российской Федерации днём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определённого несчастного случая, суд может признать днём смерти этого гражданина день его предполагаемой гибели и указать момент его предполагаемой гибели.</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 рассмотрении спора судом установлено, что с момента смерти наследодателя и до истечения срока принятия наследства наследник первой очереди — сын наследодателя — безвестно отсутствовал, но умершим объявлен не был. В течение шестимесячного срока после смерти наследодателя заявление о принятии наследства сын наследодателя не подавал, действий, подтверждающих фактическое принятие наследства, не совершал. После объявления сына наследодателя умершим</w:t>
      </w:r>
      <w:r>
        <w:rPr>
          <w:rFonts w:ascii="Times New Roman" w:hAnsi="Times New Roman" w:cs="Times New Roman"/>
          <w:color w:val="2C2D2E"/>
          <w:highlight w:val="white"/>
        </w:rPr>
        <w:t>,</w:t>
      </w:r>
      <w:r w:rsidRPr="008C4F1B">
        <w:rPr>
          <w:rFonts w:ascii="Times New Roman" w:hAnsi="Times New Roman" w:cs="Times New Roman"/>
          <w:color w:val="2C2D2E"/>
          <w:highlight w:val="white"/>
        </w:rPr>
        <w:t xml:space="preserve"> у его потомков могло возникнуть право на его наследство, но в силу прямого указания в пункте 1 статьи 1156 Гражданского кодекса Российской Федерации право на принятие наследства в порядке наследственной трансмиссии в состав наследства, открывшегося после объявления сына наследодателя, не входит.</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 указанных обстоятельствах внуки наследодателя оставшееся имущество не наследуют.</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связи с чем, при отсутствии наследников, принявших наследственное имущество, суд взыскал долг с администрации города как с собственника выморочного имущества.</w:t>
      </w:r>
    </w:p>
    <w:p w:rsidR="00B62505" w:rsidRDefault="00B62505" w:rsidP="008C4F1B">
      <w:pPr>
        <w:ind w:firstLine="709"/>
        <w:jc w:val="both"/>
        <w:rPr>
          <w:rFonts w:ascii="Times New Roman" w:hAnsi="Times New Roman" w:cs="Times New Roman"/>
          <w:b/>
          <w:bCs/>
          <w:color w:val="2C2D2E"/>
          <w:highlight w:val="white"/>
        </w:rPr>
      </w:pPr>
    </w:p>
    <w:p w:rsidR="00B62505" w:rsidRPr="008C4F1B" w:rsidRDefault="00B62505" w:rsidP="008C4F1B">
      <w:pPr>
        <w:ind w:firstLine="709"/>
        <w:jc w:val="both"/>
        <w:rPr>
          <w:rFonts w:ascii="Times New Roman" w:hAnsi="Times New Roman" w:cs="Times New Roman"/>
          <w:b/>
          <w:bCs/>
          <w:color w:val="2C2D2E"/>
          <w:highlight w:val="white"/>
        </w:rPr>
      </w:pPr>
      <w:r w:rsidRPr="008C4F1B">
        <w:rPr>
          <w:rFonts w:ascii="Times New Roman" w:hAnsi="Times New Roman" w:cs="Times New Roman"/>
          <w:b/>
          <w:bCs/>
          <w:color w:val="2C2D2E"/>
          <w:highlight w:val="white"/>
        </w:rPr>
        <w:t>Несовершеннолетнего наследника нельзя признать фактически принявшим наследство без учёта действий его законного представителя.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Ресурсоснабжающая организация обратилась в суд с иском к наследственному имуществу умершего собственника жилого помещения о взыскании задолженности по коммунальным услугам за счёт наследственного имущества.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 рассмотрении спора установлено, что на момент смерти наследодателя с ним был зарегистрирован несовершеннолетний сын.</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 признав, что от имени несовершеннолетнего наследника не было совершено каких-либо действий, направленных на принятие наследства, а регистрация несовершеннолетнего с наследодателем не свидетельствует о фактическом принятии наследства, пришёл к выводу о том, что сын наследодателя не несёт ответственности по долгам наследодателя.</w:t>
      </w:r>
    </w:p>
    <w:p w:rsidR="00B62505" w:rsidRDefault="00B62505" w:rsidP="008C4F1B">
      <w:pPr>
        <w:ind w:firstLine="709"/>
        <w:jc w:val="both"/>
        <w:rPr>
          <w:rFonts w:ascii="Times New Roman" w:hAnsi="Times New Roman" w:cs="Times New Roman"/>
          <w:b/>
          <w:bCs/>
          <w:color w:val="2C2D2E"/>
          <w:highlight w:val="white"/>
        </w:rPr>
      </w:pPr>
    </w:p>
    <w:p w:rsidR="00B62505" w:rsidRPr="008C4F1B" w:rsidRDefault="00B62505" w:rsidP="008C4F1B">
      <w:pPr>
        <w:ind w:firstLine="709"/>
        <w:jc w:val="both"/>
        <w:rPr>
          <w:rFonts w:ascii="Times New Roman" w:hAnsi="Times New Roman" w:cs="Times New Roman"/>
          <w:b/>
          <w:bCs/>
          <w:color w:val="2C2D2E"/>
          <w:highlight w:val="white"/>
        </w:rPr>
      </w:pPr>
      <w:r w:rsidRPr="008C4F1B">
        <w:rPr>
          <w:rFonts w:ascii="Times New Roman" w:hAnsi="Times New Roman" w:cs="Times New Roman"/>
          <w:b/>
          <w:bCs/>
          <w:color w:val="2C2D2E"/>
          <w:highlight w:val="white"/>
        </w:rPr>
        <w:t>Установление факта непринятия наследства наследником, призванным к наследованию, признание наследника недостойным.</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 соответствии со статьёй 1117 ГК РФ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w:t>
      </w:r>
      <w:r>
        <w:rPr>
          <w:rFonts w:ascii="Times New Roman" w:hAnsi="Times New Roman" w:cs="Times New Roman"/>
          <w:color w:val="2C2D2E"/>
          <w:highlight w:val="white"/>
        </w:rPr>
        <w:t>,</w:t>
      </w:r>
      <w:r w:rsidRPr="008C4F1B">
        <w:rPr>
          <w:rFonts w:ascii="Times New Roman" w:hAnsi="Times New Roman" w:cs="Times New Roman"/>
          <w:color w:val="2C2D2E"/>
          <w:highlight w:val="white"/>
        </w:rPr>
        <w:t xml:space="preserve"> либо пытались способствовать призванию их самих или других лиц к наследованию</w:t>
      </w:r>
      <w:r>
        <w:rPr>
          <w:rFonts w:ascii="Times New Roman" w:hAnsi="Times New Roman" w:cs="Times New Roman"/>
          <w:color w:val="2C2D2E"/>
          <w:highlight w:val="white"/>
        </w:rPr>
        <w:t>,</w:t>
      </w:r>
      <w:r w:rsidRPr="008C4F1B">
        <w:rPr>
          <w:rFonts w:ascii="Times New Roman" w:hAnsi="Times New Roman" w:cs="Times New Roman"/>
          <w:color w:val="2C2D2E"/>
          <w:highlight w:val="white"/>
        </w:rPr>
        <w:t xml:space="preserve">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w:t>
      </w:r>
    </w:p>
    <w:p w:rsidR="00B62505" w:rsidRDefault="00B62505" w:rsidP="008C4F1B">
      <w:pPr>
        <w:ind w:firstLine="709"/>
        <w:jc w:val="both"/>
        <w:rPr>
          <w:rFonts w:ascii="Times New Roman" w:hAnsi="Times New Roman" w:cs="Times New Roman"/>
          <w:b/>
          <w:bCs/>
          <w:color w:val="2C2D2E"/>
          <w:highlight w:val="white"/>
        </w:rPr>
      </w:pPr>
    </w:p>
    <w:p w:rsidR="00B62505" w:rsidRPr="008C4F1B" w:rsidRDefault="00B62505" w:rsidP="008C4F1B">
      <w:pPr>
        <w:ind w:firstLine="709"/>
        <w:jc w:val="both"/>
        <w:rPr>
          <w:rFonts w:ascii="Times New Roman" w:hAnsi="Times New Roman" w:cs="Times New Roman"/>
          <w:b/>
          <w:bCs/>
          <w:color w:val="2C2D2E"/>
          <w:highlight w:val="white"/>
        </w:rPr>
      </w:pPr>
      <w:r w:rsidRPr="008C4F1B">
        <w:rPr>
          <w:rFonts w:ascii="Times New Roman" w:hAnsi="Times New Roman" w:cs="Times New Roman"/>
          <w:b/>
          <w:bCs/>
          <w:color w:val="2C2D2E"/>
          <w:highlight w:val="white"/>
        </w:rPr>
        <w:t>Основные подходы при рассмотрении дел данной категории</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Признание наследника</w:t>
      </w:r>
      <w:r>
        <w:rPr>
          <w:rFonts w:ascii="Times New Roman" w:hAnsi="Times New Roman" w:cs="Times New Roman"/>
          <w:color w:val="2C2D2E"/>
          <w:highlight w:val="white"/>
        </w:rPr>
        <w:t>,</w:t>
      </w:r>
      <w:r w:rsidRPr="008C4F1B">
        <w:rPr>
          <w:rFonts w:ascii="Times New Roman" w:hAnsi="Times New Roman" w:cs="Times New Roman"/>
          <w:color w:val="2C2D2E"/>
          <w:highlight w:val="white"/>
        </w:rPr>
        <w:t xml:space="preserve"> не принявшим наследство осуществляется при доказанности, что он не совершил ни формальных (подача заявления нотариусу), ни фактических (владение, пользование, содержание) действий, свидетельствующих о принятии наследства. Презумпция фактического принятия не является неопровержимой.</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Признание наследника недостойным требует исключительных доказательств, прежде всего судебного акта, подтверждающего злостное уклонение от алиментных обязанностей; недостаточный уход или бытовые конфликты не являются основанием для отстранения.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Пример 1.</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Наследник первой очереди ФИО1 обратилась в суд с иском о признании наследника первой очереди ФИО2 не принявшей наследство. ФИО2 подала встречный иск о признании недостойным наследником ФИО1, исключении ФИО1 из числа наследников, признании недействительным свидетельства о праве на наследство и признании за ней права собственности на наследство — долю в квартире.</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Позиция истца по основному иску. ФИО2 более 9 лет не проживала в квартире, коммунальные платежи не оплачивала, в ремонтах не участвовала, ключей не имеет, после смерти наследодателя желания проживать в квартире не изъявила. Зарегистрирована формально.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Позиция истца по встречному иску. ФИО1 злостно уклонялась от содержания наследодателя, который последние годы был недееспособным и нуждался в постоянном уходе. С ним проживала ФИО2, но должного ухода не осуществляла.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 установил, что ФИО2 действий по фактическому принятию наследства не совершила, не интересовалась судьбой имущества, не несла расходы на его содержание, не совершала действий, свидетельствующих об отношении к наследству как к своему. При этом ФИО1 регулярно обращалась за врачебной помощью для наследодателя, выполняла рекомендации; судебные акты (приговор, решение суда о взыскании алиментов), подтверждающие злостное уклонение ФИО1 от содержания наследодателя, отсутствуют.</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 удовлетворил первоначальные требования, в удовлетворении встречного иска отказал.</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Пример 2.</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После смерти ФИО1 (матери истца и ответчика) открылось наследство в виде земельного участка. Наследниками первой очереди являлись дочь — истец и сын — ответчик, а также ещё один сын, отказавшийся от наследства в пользу истца. Ответчик к нотариусу не обращался, действий по фактическому принятию наследства не совершал. Истец просил признать ответчика не принявшим наследство.</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Разрешая спор, суд установил, что ответчик, хотя и был зарегистрирован по одному адресу с наследодателем на день его смерти, однако фактически с наследодателем не проживал, выехал из жилого помещения ещё в 2015 году, отношения с родственниками не поддерживал, позднее ответчик признан решением суда, утратившим право пользования жилым помещением, принадлежащим наследодателю.</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Установив, что ответчик не совершал действий по управлению, пользованию или распоряжению наследственным имуществом, суд удовлетворил требования, указав, что презумпция фактического принятия наследства, основанная на регистрации по одному адресу с наследодателем, опровергнута совокупностью доказательств: длительное непроживание, наличие судебного акта о признании утратившим право пользования, показания свидетеля.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Представленные решения иллюстрируют устойчивую практику Металлургического районного суда г. Челябинска.</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Такая практика соответствует разъяснениям Верховного Суда РФ и обеспечивает баланс интересов наследников, не допуская произвольного лишения права наследования.</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Проведённое Металлургическим районным судом г. Челябинска обобщение практики рассмотрения дел по спорам, связанным с наследованием, за период с 01 января 2026 года по 31</w:t>
      </w:r>
      <w:bookmarkStart w:id="0" w:name="_GoBack"/>
      <w:bookmarkEnd w:id="0"/>
      <w:r w:rsidRPr="008C4F1B">
        <w:rPr>
          <w:rFonts w:ascii="Times New Roman" w:hAnsi="Times New Roman" w:cs="Times New Roman"/>
          <w:color w:val="2C2D2E"/>
          <w:highlight w:val="white"/>
        </w:rPr>
        <w:t xml:space="preserve"> августа 2026 года показало, что данная категория дел рассматривается судом с соблюдением норм Конституции Российской Федерации, Гражданского кодекса Российской Федерации и разъяснений, содержащихся в Постановлении Пленума Верховного Суда РФ от 29 мая 2012 г. № 9 «О судебной практике по делам о наследовании».</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Судебная практика характеризуется единообразным подходом к разрешению наиболее актуальных вопросов наследственного права: восстановления срока принятия наследства, признания наследника принявшим наследство, установления факта непринятия наследства, признания наследника недостойным, применения правил о наследственной трансмиссии, выморочном имуществе, а также учёта статуса несовершеннолетних наследников.</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Анализ приведённых примеров свидетельствует, что суд последовательно исходит из необходимости доказанности совокупности юридически значимых обстоятельств.</w:t>
      </w:r>
    </w:p>
    <w:p w:rsidR="00B62505" w:rsidRPr="008C4F1B" w:rsidRDefault="00B62505" w:rsidP="008C4F1B">
      <w:pPr>
        <w:ind w:firstLine="709"/>
        <w:jc w:val="both"/>
        <w:rPr>
          <w:rFonts w:ascii="Times New Roman" w:hAnsi="Times New Roman" w:cs="Times New Roman"/>
          <w:color w:val="2C2D2E"/>
          <w:highlight w:val="white"/>
        </w:rPr>
      </w:pPr>
      <w:r w:rsidRPr="008C4F1B">
        <w:rPr>
          <w:rFonts w:ascii="Times New Roman" w:hAnsi="Times New Roman" w:cs="Times New Roman"/>
          <w:color w:val="2C2D2E"/>
          <w:highlight w:val="white"/>
        </w:rPr>
        <w:t>Выявленные подходы соответствуют разъяснениям Верховного Суда Российской Федерации, обеспечивают баланс интересов наследников, кредиторов и публично-правовых образований, а также способствуют стабильности гражданского оборота и предсказуемости судебной практики.</w:t>
      </w:r>
    </w:p>
    <w:sectPr w:rsidR="00B62505" w:rsidRPr="008C4F1B" w:rsidSect="00325B09">
      <w:footerReference w:type="default" r:id="rId6"/>
      <w:pgSz w:w="12240" w:h="15840"/>
      <w:pgMar w:top="1134" w:right="850"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505" w:rsidRDefault="00B62505" w:rsidP="00325B09">
      <w:r>
        <w:separator/>
      </w:r>
    </w:p>
  </w:endnote>
  <w:endnote w:type="continuationSeparator" w:id="1">
    <w:p w:rsidR="00B62505" w:rsidRDefault="00B62505" w:rsidP="00325B09">
      <w:r>
        <w:continuationSeparator/>
      </w:r>
    </w:p>
  </w:endnote>
</w:endnotes>
</file>

<file path=word/fontTable.xml><?xml version="1.0" encoding="utf-8"?>
<w:fonts xmlns:r="http://schemas.openxmlformats.org/officeDocument/2006/relationships" xmlns:w="http://schemas.openxmlformats.org/wordprocessingml/2006/main">
  <w:font w:name="XO Thames">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05" w:rsidRPr="00325B09" w:rsidRDefault="00B62505">
    <w:pPr>
      <w:pStyle w:val="Footer"/>
      <w:jc w:val="center"/>
      <w:rPr>
        <w:rFonts w:ascii="Times New Roman" w:hAnsi="Times New Roman" w:cs="Times New Roman"/>
      </w:rPr>
    </w:pPr>
    <w:r w:rsidRPr="00325B09">
      <w:rPr>
        <w:rFonts w:ascii="Times New Roman" w:hAnsi="Times New Roman" w:cs="Times New Roman"/>
      </w:rPr>
      <w:fldChar w:fldCharType="begin"/>
    </w:r>
    <w:r w:rsidRPr="00325B09">
      <w:rPr>
        <w:rFonts w:ascii="Times New Roman" w:hAnsi="Times New Roman" w:cs="Times New Roman"/>
      </w:rPr>
      <w:instrText>PAGE   \* MERGEFORMAT</w:instrText>
    </w:r>
    <w:r w:rsidRPr="00325B09">
      <w:rPr>
        <w:rFonts w:ascii="Times New Roman" w:hAnsi="Times New Roman" w:cs="Times New Roman"/>
      </w:rPr>
      <w:fldChar w:fldCharType="separate"/>
    </w:r>
    <w:r>
      <w:rPr>
        <w:rFonts w:ascii="Times New Roman" w:hAnsi="Times New Roman" w:cs="Times New Roman"/>
        <w:noProof/>
      </w:rPr>
      <w:t>6</w:t>
    </w:r>
    <w:r w:rsidRPr="00325B09">
      <w:rPr>
        <w:rFonts w:ascii="Times New Roman" w:hAnsi="Times New Roman" w:cs="Times New Roman"/>
      </w:rPr>
      <w:fldChar w:fldCharType="end"/>
    </w:r>
  </w:p>
  <w:p w:rsidR="00B62505" w:rsidRDefault="00B625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505" w:rsidRDefault="00B62505" w:rsidP="00325B09">
      <w:r>
        <w:separator/>
      </w:r>
    </w:p>
  </w:footnote>
  <w:footnote w:type="continuationSeparator" w:id="1">
    <w:p w:rsidR="00B62505" w:rsidRDefault="00B62505" w:rsidP="00325B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15A04"/>
    <w:rsid w:val="00325B09"/>
    <w:rsid w:val="00415A04"/>
    <w:rsid w:val="008C4F1B"/>
    <w:rsid w:val="00B62505"/>
    <w:rsid w:val="00D37FB6"/>
    <w:rsid w:val="00D54D86"/>
    <w:rsid w:val="00EC49E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XO Thames" w:eastAsia="Times New Roman" w:hAnsi="XO Thames"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D86"/>
    <w:rPr>
      <w:rFonts w:cs="XO Thames"/>
      <w:color w:val="000000"/>
      <w:sz w:val="24"/>
      <w:szCs w:val="24"/>
    </w:rPr>
  </w:style>
  <w:style w:type="paragraph" w:styleId="Heading1">
    <w:name w:val="heading 1"/>
    <w:basedOn w:val="Normal"/>
    <w:next w:val="Normal"/>
    <w:link w:val="Heading1Char"/>
    <w:uiPriority w:val="99"/>
    <w:qFormat/>
    <w:rsid w:val="00D54D86"/>
    <w:pPr>
      <w:spacing w:before="120" w:after="120"/>
      <w:jc w:val="both"/>
      <w:outlineLvl w:val="0"/>
    </w:pPr>
    <w:rPr>
      <w:b/>
      <w:bCs/>
      <w:color w:val="auto"/>
      <w:sz w:val="32"/>
      <w:szCs w:val="32"/>
    </w:rPr>
  </w:style>
  <w:style w:type="paragraph" w:styleId="Heading2">
    <w:name w:val="heading 2"/>
    <w:basedOn w:val="Normal"/>
    <w:next w:val="Normal"/>
    <w:link w:val="Heading2Char"/>
    <w:uiPriority w:val="99"/>
    <w:qFormat/>
    <w:rsid w:val="00D54D86"/>
    <w:pPr>
      <w:spacing w:before="120" w:after="120"/>
      <w:jc w:val="both"/>
      <w:outlineLvl w:val="1"/>
    </w:pPr>
    <w:rPr>
      <w:b/>
      <w:bCs/>
      <w:color w:val="auto"/>
      <w:sz w:val="28"/>
      <w:szCs w:val="28"/>
    </w:rPr>
  </w:style>
  <w:style w:type="paragraph" w:styleId="Heading3">
    <w:name w:val="heading 3"/>
    <w:basedOn w:val="Normal"/>
    <w:next w:val="Normal"/>
    <w:link w:val="Heading3Char"/>
    <w:uiPriority w:val="99"/>
    <w:qFormat/>
    <w:rsid w:val="00D54D86"/>
    <w:pPr>
      <w:spacing w:before="120" w:after="120"/>
      <w:jc w:val="both"/>
      <w:outlineLvl w:val="2"/>
    </w:pPr>
    <w:rPr>
      <w:b/>
      <w:bCs/>
      <w:color w:val="auto"/>
      <w:sz w:val="26"/>
      <w:szCs w:val="26"/>
    </w:rPr>
  </w:style>
  <w:style w:type="paragraph" w:styleId="Heading4">
    <w:name w:val="heading 4"/>
    <w:basedOn w:val="Normal"/>
    <w:next w:val="Normal"/>
    <w:link w:val="Heading4Char"/>
    <w:uiPriority w:val="99"/>
    <w:qFormat/>
    <w:rsid w:val="00D54D86"/>
    <w:pPr>
      <w:spacing w:before="120" w:after="120"/>
      <w:jc w:val="both"/>
      <w:outlineLvl w:val="3"/>
    </w:pPr>
    <w:rPr>
      <w:b/>
      <w:bCs/>
      <w:color w:val="auto"/>
    </w:rPr>
  </w:style>
  <w:style w:type="paragraph" w:styleId="Heading5">
    <w:name w:val="heading 5"/>
    <w:basedOn w:val="Normal"/>
    <w:next w:val="Normal"/>
    <w:link w:val="Heading5Char"/>
    <w:uiPriority w:val="99"/>
    <w:qFormat/>
    <w:rsid w:val="00D54D86"/>
    <w:pPr>
      <w:spacing w:before="120" w:after="120"/>
      <w:jc w:val="both"/>
      <w:outlineLvl w:val="4"/>
    </w:pPr>
    <w:rPr>
      <w:b/>
      <w:bCs/>
      <w:color w:val="auto"/>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54D86"/>
    <w:rPr>
      <w:b/>
      <w:bCs/>
      <w:sz w:val="32"/>
      <w:szCs w:val="32"/>
    </w:rPr>
  </w:style>
  <w:style w:type="character" w:customStyle="1" w:styleId="Heading2Char">
    <w:name w:val="Heading 2 Char"/>
    <w:basedOn w:val="DefaultParagraphFont"/>
    <w:link w:val="Heading2"/>
    <w:uiPriority w:val="99"/>
    <w:locked/>
    <w:rsid w:val="00D54D86"/>
    <w:rPr>
      <w:b/>
      <w:bCs/>
      <w:sz w:val="28"/>
      <w:szCs w:val="28"/>
    </w:rPr>
  </w:style>
  <w:style w:type="character" w:customStyle="1" w:styleId="Heading3Char">
    <w:name w:val="Heading 3 Char"/>
    <w:basedOn w:val="DefaultParagraphFont"/>
    <w:link w:val="Heading3"/>
    <w:uiPriority w:val="99"/>
    <w:locked/>
    <w:rsid w:val="00D54D86"/>
    <w:rPr>
      <w:b/>
      <w:bCs/>
      <w:sz w:val="26"/>
      <w:szCs w:val="26"/>
    </w:rPr>
  </w:style>
  <w:style w:type="character" w:customStyle="1" w:styleId="Heading4Char">
    <w:name w:val="Heading 4 Char"/>
    <w:basedOn w:val="DefaultParagraphFont"/>
    <w:link w:val="Heading4"/>
    <w:uiPriority w:val="99"/>
    <w:locked/>
    <w:rsid w:val="00D54D86"/>
    <w:rPr>
      <w:b/>
      <w:bCs/>
      <w:sz w:val="24"/>
      <w:szCs w:val="24"/>
    </w:rPr>
  </w:style>
  <w:style w:type="character" w:customStyle="1" w:styleId="Heading5Char">
    <w:name w:val="Heading 5 Char"/>
    <w:basedOn w:val="DefaultParagraphFont"/>
    <w:link w:val="Heading5"/>
    <w:uiPriority w:val="99"/>
    <w:locked/>
    <w:rsid w:val="00D54D86"/>
    <w:rPr>
      <w:b/>
      <w:bCs/>
      <w:sz w:val="22"/>
      <w:szCs w:val="22"/>
    </w:rPr>
  </w:style>
  <w:style w:type="character" w:customStyle="1" w:styleId="1">
    <w:name w:val="Обычный1"/>
    <w:uiPriority w:val="99"/>
    <w:rsid w:val="00D54D86"/>
  </w:style>
  <w:style w:type="paragraph" w:styleId="TOC2">
    <w:name w:val="toc 2"/>
    <w:basedOn w:val="Normal"/>
    <w:next w:val="Normal"/>
    <w:link w:val="TOC2Char"/>
    <w:autoRedefine/>
    <w:uiPriority w:val="99"/>
    <w:semiHidden/>
    <w:rsid w:val="00D54D86"/>
    <w:pPr>
      <w:ind w:left="200"/>
    </w:pPr>
    <w:rPr>
      <w:color w:val="auto"/>
      <w:sz w:val="28"/>
      <w:szCs w:val="28"/>
    </w:rPr>
  </w:style>
  <w:style w:type="character" w:customStyle="1" w:styleId="TOC2Char">
    <w:name w:val="TOC 2 Char"/>
    <w:link w:val="TOC2"/>
    <w:uiPriority w:val="99"/>
    <w:locked/>
    <w:rsid w:val="00D54D86"/>
    <w:rPr>
      <w:sz w:val="28"/>
      <w:szCs w:val="28"/>
    </w:rPr>
  </w:style>
  <w:style w:type="paragraph" w:styleId="TOC4">
    <w:name w:val="toc 4"/>
    <w:basedOn w:val="Normal"/>
    <w:next w:val="Normal"/>
    <w:link w:val="TOC4Char"/>
    <w:autoRedefine/>
    <w:uiPriority w:val="99"/>
    <w:semiHidden/>
    <w:rsid w:val="00D54D86"/>
    <w:pPr>
      <w:ind w:left="600"/>
    </w:pPr>
    <w:rPr>
      <w:color w:val="auto"/>
      <w:sz w:val="28"/>
      <w:szCs w:val="28"/>
    </w:rPr>
  </w:style>
  <w:style w:type="character" w:customStyle="1" w:styleId="TOC4Char">
    <w:name w:val="TOC 4 Char"/>
    <w:link w:val="TOC4"/>
    <w:uiPriority w:val="99"/>
    <w:locked/>
    <w:rsid w:val="00D54D86"/>
    <w:rPr>
      <w:sz w:val="28"/>
      <w:szCs w:val="28"/>
    </w:rPr>
  </w:style>
  <w:style w:type="paragraph" w:styleId="TOC6">
    <w:name w:val="toc 6"/>
    <w:basedOn w:val="Normal"/>
    <w:next w:val="Normal"/>
    <w:link w:val="TOC6Char"/>
    <w:autoRedefine/>
    <w:uiPriority w:val="99"/>
    <w:semiHidden/>
    <w:rsid w:val="00D54D86"/>
    <w:pPr>
      <w:ind w:left="1000"/>
    </w:pPr>
    <w:rPr>
      <w:color w:val="auto"/>
      <w:sz w:val="28"/>
      <w:szCs w:val="28"/>
    </w:rPr>
  </w:style>
  <w:style w:type="character" w:customStyle="1" w:styleId="TOC6Char">
    <w:name w:val="TOC 6 Char"/>
    <w:link w:val="TOC6"/>
    <w:uiPriority w:val="99"/>
    <w:locked/>
    <w:rsid w:val="00D54D86"/>
    <w:rPr>
      <w:sz w:val="28"/>
      <w:szCs w:val="28"/>
    </w:rPr>
  </w:style>
  <w:style w:type="paragraph" w:styleId="TOC7">
    <w:name w:val="toc 7"/>
    <w:basedOn w:val="Normal"/>
    <w:next w:val="Normal"/>
    <w:link w:val="TOC7Char"/>
    <w:autoRedefine/>
    <w:uiPriority w:val="99"/>
    <w:semiHidden/>
    <w:rsid w:val="00D54D86"/>
    <w:pPr>
      <w:ind w:left="1200"/>
    </w:pPr>
    <w:rPr>
      <w:color w:val="auto"/>
      <w:sz w:val="28"/>
      <w:szCs w:val="28"/>
    </w:rPr>
  </w:style>
  <w:style w:type="character" w:customStyle="1" w:styleId="TOC7Char">
    <w:name w:val="TOC 7 Char"/>
    <w:link w:val="TOC7"/>
    <w:uiPriority w:val="99"/>
    <w:locked/>
    <w:rsid w:val="00D54D86"/>
    <w:rPr>
      <w:sz w:val="28"/>
      <w:szCs w:val="28"/>
    </w:rPr>
  </w:style>
  <w:style w:type="paragraph" w:customStyle="1" w:styleId="Endnote">
    <w:name w:val="Endnote"/>
    <w:link w:val="Endnote1"/>
    <w:uiPriority w:val="99"/>
    <w:rsid w:val="00D54D86"/>
    <w:pPr>
      <w:ind w:firstLine="851"/>
      <w:jc w:val="both"/>
    </w:pPr>
    <w:rPr>
      <w:rFonts w:cs="XO Thames"/>
    </w:rPr>
  </w:style>
  <w:style w:type="character" w:customStyle="1" w:styleId="Endnote1">
    <w:name w:val="Endnote1"/>
    <w:link w:val="Endnote"/>
    <w:uiPriority w:val="99"/>
    <w:locked/>
    <w:rsid w:val="00D54D86"/>
    <w:rPr>
      <w:sz w:val="22"/>
      <w:szCs w:val="22"/>
    </w:rPr>
  </w:style>
  <w:style w:type="paragraph" w:styleId="TOC3">
    <w:name w:val="toc 3"/>
    <w:basedOn w:val="Normal"/>
    <w:next w:val="Normal"/>
    <w:link w:val="TOC3Char"/>
    <w:autoRedefine/>
    <w:uiPriority w:val="99"/>
    <w:semiHidden/>
    <w:rsid w:val="00D54D86"/>
    <w:pPr>
      <w:ind w:left="400"/>
    </w:pPr>
    <w:rPr>
      <w:color w:val="auto"/>
      <w:sz w:val="28"/>
      <w:szCs w:val="28"/>
    </w:rPr>
  </w:style>
  <w:style w:type="character" w:customStyle="1" w:styleId="TOC3Char">
    <w:name w:val="TOC 3 Char"/>
    <w:link w:val="TOC3"/>
    <w:uiPriority w:val="99"/>
    <w:locked/>
    <w:rsid w:val="00D54D86"/>
    <w:rPr>
      <w:sz w:val="28"/>
      <w:szCs w:val="28"/>
    </w:rPr>
  </w:style>
  <w:style w:type="paragraph" w:customStyle="1" w:styleId="10">
    <w:name w:val="Гиперссылка1"/>
    <w:link w:val="Hyperlink"/>
    <w:uiPriority w:val="99"/>
    <w:rsid w:val="00D54D86"/>
    <w:rPr>
      <w:rFonts w:cs="XO Thames"/>
      <w:color w:val="0000FF"/>
      <w:sz w:val="24"/>
      <w:szCs w:val="24"/>
      <w:u w:val="single"/>
    </w:rPr>
  </w:style>
  <w:style w:type="character" w:styleId="Hyperlink">
    <w:name w:val="Hyperlink"/>
    <w:basedOn w:val="DefaultParagraphFont"/>
    <w:link w:val="10"/>
    <w:uiPriority w:val="99"/>
    <w:locked/>
    <w:rsid w:val="00D54D86"/>
    <w:rPr>
      <w:color w:val="0000FF"/>
      <w:sz w:val="24"/>
      <w:szCs w:val="24"/>
      <w:u w:val="single"/>
    </w:rPr>
  </w:style>
  <w:style w:type="paragraph" w:customStyle="1" w:styleId="Footnote">
    <w:name w:val="Footnote"/>
    <w:link w:val="Footnote1"/>
    <w:uiPriority w:val="99"/>
    <w:rsid w:val="00D54D86"/>
    <w:pPr>
      <w:ind w:firstLine="851"/>
      <w:jc w:val="both"/>
    </w:pPr>
    <w:rPr>
      <w:rFonts w:cs="XO Thames"/>
    </w:rPr>
  </w:style>
  <w:style w:type="character" w:customStyle="1" w:styleId="Footnote1">
    <w:name w:val="Footnote1"/>
    <w:link w:val="Footnote"/>
    <w:uiPriority w:val="99"/>
    <w:locked/>
    <w:rsid w:val="00D54D86"/>
    <w:rPr>
      <w:sz w:val="22"/>
      <w:szCs w:val="22"/>
    </w:rPr>
  </w:style>
  <w:style w:type="paragraph" w:styleId="TOC1">
    <w:name w:val="toc 1"/>
    <w:basedOn w:val="Normal"/>
    <w:next w:val="Normal"/>
    <w:link w:val="TOC1Char"/>
    <w:autoRedefine/>
    <w:uiPriority w:val="99"/>
    <w:semiHidden/>
    <w:rsid w:val="00D54D86"/>
    <w:rPr>
      <w:b/>
      <w:bCs/>
      <w:color w:val="auto"/>
      <w:sz w:val="28"/>
      <w:szCs w:val="28"/>
    </w:rPr>
  </w:style>
  <w:style w:type="character" w:customStyle="1" w:styleId="TOC1Char">
    <w:name w:val="TOC 1 Char"/>
    <w:link w:val="TOC1"/>
    <w:uiPriority w:val="99"/>
    <w:locked/>
    <w:rsid w:val="00D54D86"/>
    <w:rPr>
      <w:b/>
      <w:bCs/>
      <w:sz w:val="28"/>
      <w:szCs w:val="28"/>
    </w:rPr>
  </w:style>
  <w:style w:type="paragraph" w:customStyle="1" w:styleId="HeaderandFooter">
    <w:name w:val="Header and Footer"/>
    <w:link w:val="HeaderandFooter1"/>
    <w:uiPriority w:val="99"/>
    <w:rsid w:val="00D54D86"/>
    <w:pPr>
      <w:jc w:val="both"/>
    </w:pPr>
    <w:rPr>
      <w:rFonts w:cs="XO Thames"/>
      <w:sz w:val="28"/>
      <w:szCs w:val="28"/>
    </w:rPr>
  </w:style>
  <w:style w:type="character" w:customStyle="1" w:styleId="HeaderandFooter1">
    <w:name w:val="Header and Footer1"/>
    <w:link w:val="HeaderandFooter"/>
    <w:uiPriority w:val="99"/>
    <w:locked/>
    <w:rsid w:val="00D54D86"/>
    <w:rPr>
      <w:sz w:val="28"/>
      <w:szCs w:val="28"/>
    </w:rPr>
  </w:style>
  <w:style w:type="paragraph" w:styleId="TOC9">
    <w:name w:val="toc 9"/>
    <w:basedOn w:val="Normal"/>
    <w:next w:val="Normal"/>
    <w:link w:val="TOC9Char"/>
    <w:autoRedefine/>
    <w:uiPriority w:val="99"/>
    <w:semiHidden/>
    <w:rsid w:val="00D54D86"/>
    <w:pPr>
      <w:ind w:left="1600"/>
    </w:pPr>
    <w:rPr>
      <w:color w:val="auto"/>
      <w:sz w:val="28"/>
      <w:szCs w:val="28"/>
    </w:rPr>
  </w:style>
  <w:style w:type="character" w:customStyle="1" w:styleId="TOC9Char">
    <w:name w:val="TOC 9 Char"/>
    <w:link w:val="TOC9"/>
    <w:uiPriority w:val="99"/>
    <w:locked/>
    <w:rsid w:val="00D54D86"/>
    <w:rPr>
      <w:sz w:val="28"/>
      <w:szCs w:val="28"/>
    </w:rPr>
  </w:style>
  <w:style w:type="paragraph" w:styleId="TOC8">
    <w:name w:val="toc 8"/>
    <w:basedOn w:val="Normal"/>
    <w:next w:val="Normal"/>
    <w:link w:val="TOC8Char"/>
    <w:autoRedefine/>
    <w:uiPriority w:val="99"/>
    <w:semiHidden/>
    <w:rsid w:val="00D54D86"/>
    <w:pPr>
      <w:ind w:left="1400"/>
    </w:pPr>
    <w:rPr>
      <w:color w:val="auto"/>
      <w:sz w:val="28"/>
      <w:szCs w:val="28"/>
    </w:rPr>
  </w:style>
  <w:style w:type="character" w:customStyle="1" w:styleId="TOC8Char">
    <w:name w:val="TOC 8 Char"/>
    <w:link w:val="TOC8"/>
    <w:uiPriority w:val="99"/>
    <w:locked/>
    <w:rsid w:val="00D54D86"/>
    <w:rPr>
      <w:sz w:val="28"/>
      <w:szCs w:val="28"/>
    </w:rPr>
  </w:style>
  <w:style w:type="paragraph" w:styleId="TOC5">
    <w:name w:val="toc 5"/>
    <w:basedOn w:val="Normal"/>
    <w:next w:val="Normal"/>
    <w:link w:val="TOC5Char"/>
    <w:autoRedefine/>
    <w:uiPriority w:val="99"/>
    <w:semiHidden/>
    <w:rsid w:val="00D54D86"/>
    <w:pPr>
      <w:ind w:left="800"/>
    </w:pPr>
    <w:rPr>
      <w:color w:val="auto"/>
      <w:sz w:val="28"/>
      <w:szCs w:val="28"/>
    </w:rPr>
  </w:style>
  <w:style w:type="character" w:customStyle="1" w:styleId="TOC5Char">
    <w:name w:val="TOC 5 Char"/>
    <w:link w:val="TOC5"/>
    <w:uiPriority w:val="99"/>
    <w:locked/>
    <w:rsid w:val="00D54D86"/>
    <w:rPr>
      <w:sz w:val="28"/>
      <w:szCs w:val="28"/>
    </w:rPr>
  </w:style>
  <w:style w:type="paragraph" w:styleId="Subtitle">
    <w:name w:val="Subtitle"/>
    <w:basedOn w:val="Normal"/>
    <w:next w:val="Normal"/>
    <w:link w:val="SubtitleChar"/>
    <w:uiPriority w:val="99"/>
    <w:qFormat/>
    <w:rsid w:val="00D54D86"/>
    <w:pPr>
      <w:jc w:val="both"/>
    </w:pPr>
    <w:rPr>
      <w:i/>
      <w:iCs/>
      <w:color w:val="auto"/>
    </w:rPr>
  </w:style>
  <w:style w:type="character" w:customStyle="1" w:styleId="SubtitleChar">
    <w:name w:val="Subtitle Char"/>
    <w:basedOn w:val="DefaultParagraphFont"/>
    <w:link w:val="Subtitle"/>
    <w:uiPriority w:val="99"/>
    <w:locked/>
    <w:rsid w:val="00D54D86"/>
    <w:rPr>
      <w:i/>
      <w:iCs/>
      <w:sz w:val="24"/>
      <w:szCs w:val="24"/>
    </w:rPr>
  </w:style>
  <w:style w:type="paragraph" w:styleId="Title">
    <w:name w:val="Title"/>
    <w:basedOn w:val="Normal"/>
    <w:next w:val="Normal"/>
    <w:link w:val="TitleChar"/>
    <w:uiPriority w:val="99"/>
    <w:qFormat/>
    <w:rsid w:val="00D54D86"/>
    <w:pPr>
      <w:spacing w:before="567" w:after="567"/>
      <w:jc w:val="center"/>
    </w:pPr>
    <w:rPr>
      <w:b/>
      <w:bCs/>
      <w:caps/>
      <w:color w:val="auto"/>
      <w:sz w:val="40"/>
      <w:szCs w:val="40"/>
    </w:rPr>
  </w:style>
  <w:style w:type="character" w:customStyle="1" w:styleId="TitleChar">
    <w:name w:val="Title Char"/>
    <w:basedOn w:val="DefaultParagraphFont"/>
    <w:link w:val="Title"/>
    <w:uiPriority w:val="99"/>
    <w:locked/>
    <w:rsid w:val="00D54D86"/>
    <w:rPr>
      <w:b/>
      <w:bCs/>
      <w:caps/>
      <w:sz w:val="40"/>
      <w:szCs w:val="40"/>
    </w:rPr>
  </w:style>
  <w:style w:type="paragraph" w:styleId="Header">
    <w:name w:val="header"/>
    <w:basedOn w:val="Normal"/>
    <w:link w:val="HeaderChar"/>
    <w:uiPriority w:val="99"/>
    <w:rsid w:val="00325B09"/>
    <w:pPr>
      <w:tabs>
        <w:tab w:val="center" w:pos="4677"/>
        <w:tab w:val="right" w:pos="9355"/>
      </w:tabs>
    </w:pPr>
  </w:style>
  <w:style w:type="character" w:customStyle="1" w:styleId="HeaderChar">
    <w:name w:val="Header Char"/>
    <w:basedOn w:val="DefaultParagraphFont"/>
    <w:link w:val="Header"/>
    <w:uiPriority w:val="99"/>
    <w:locked/>
    <w:rsid w:val="00325B09"/>
  </w:style>
  <w:style w:type="paragraph" w:styleId="Footer">
    <w:name w:val="footer"/>
    <w:basedOn w:val="Normal"/>
    <w:link w:val="FooterChar"/>
    <w:uiPriority w:val="99"/>
    <w:rsid w:val="00325B09"/>
    <w:pPr>
      <w:tabs>
        <w:tab w:val="center" w:pos="4677"/>
        <w:tab w:val="right" w:pos="9355"/>
      </w:tabs>
    </w:pPr>
  </w:style>
  <w:style w:type="character" w:customStyle="1" w:styleId="FooterChar">
    <w:name w:val="Footer Char"/>
    <w:basedOn w:val="DefaultParagraphFont"/>
    <w:link w:val="Footer"/>
    <w:uiPriority w:val="99"/>
    <w:locked/>
    <w:rsid w:val="00325B09"/>
  </w:style>
  <w:style w:type="paragraph" w:styleId="BalloonText">
    <w:name w:val="Balloon Text"/>
    <w:basedOn w:val="Normal"/>
    <w:link w:val="BalloonTextChar"/>
    <w:uiPriority w:val="99"/>
    <w:semiHidden/>
    <w:rsid w:val="00325B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25B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6</Pages>
  <Words>2712</Words>
  <Characters>15465</Characters>
  <Application>Microsoft Office Outlook</Application>
  <DocSecurity>0</DocSecurity>
  <Lines>0</Lines>
  <Paragraphs>0</Paragraphs>
  <ScaleCrop>false</ScaleCrop>
  <Company>Металлургический суд</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2026-09-25T04:06:00Z</cp:lastPrinted>
  <dcterms:created xsi:type="dcterms:W3CDTF">2026-09-23T15:47:00Z</dcterms:created>
  <dcterms:modified xsi:type="dcterms:W3CDTF">2026-09-29T09:23:00Z</dcterms:modified>
</cp:coreProperties>
</file>