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B825E" w14:textId="77777777" w:rsidR="00C91E33" w:rsidRDefault="00C91E33">
      <w:pPr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</w:p>
    <w:p w14:paraId="03751F34" w14:textId="77777777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</w:t>
      </w:r>
    </w:p>
    <w:p w14:paraId="3F3AB335" w14:textId="0C9B0FE7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приказом </w:t>
      </w:r>
      <w:r w:rsidR="008C1113">
        <w:rPr>
          <w:rFonts w:ascii="Times New Roman" w:hAnsi="Times New Roman"/>
          <w:sz w:val="26"/>
        </w:rPr>
        <w:t>Мамонтовского</w:t>
      </w:r>
      <w:r w:rsidR="001F2EA7">
        <w:rPr>
          <w:rFonts w:ascii="Times New Roman" w:hAnsi="Times New Roman"/>
          <w:sz w:val="26"/>
        </w:rPr>
        <w:t xml:space="preserve"> районного суда</w:t>
      </w:r>
      <w:r>
        <w:rPr>
          <w:rFonts w:ascii="Times New Roman" w:hAnsi="Times New Roman"/>
          <w:sz w:val="26"/>
        </w:rPr>
        <w:t xml:space="preserve"> </w:t>
      </w:r>
      <w:r w:rsidR="002D0D22">
        <w:rPr>
          <w:rFonts w:ascii="Times New Roman" w:hAnsi="Times New Roman"/>
          <w:sz w:val="26"/>
        </w:rPr>
        <w:t>Алтайско</w:t>
      </w:r>
      <w:r w:rsidR="001F2EA7">
        <w:rPr>
          <w:rFonts w:ascii="Times New Roman" w:hAnsi="Times New Roman"/>
          <w:sz w:val="26"/>
        </w:rPr>
        <w:t>го</w:t>
      </w:r>
      <w:r w:rsidR="002D0D22">
        <w:rPr>
          <w:rFonts w:ascii="Times New Roman" w:hAnsi="Times New Roman"/>
          <w:sz w:val="26"/>
        </w:rPr>
        <w:t xml:space="preserve"> кра</w:t>
      </w:r>
      <w:r w:rsidR="001F2EA7">
        <w:rPr>
          <w:rFonts w:ascii="Times New Roman" w:hAnsi="Times New Roman"/>
          <w:sz w:val="26"/>
        </w:rPr>
        <w:t>я</w:t>
      </w:r>
    </w:p>
    <w:p w14:paraId="49F9BD43" w14:textId="70B46952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«</w:t>
      </w:r>
      <w:r w:rsidR="008C1113">
        <w:rPr>
          <w:rFonts w:ascii="Times New Roman" w:hAnsi="Times New Roman"/>
          <w:sz w:val="26"/>
        </w:rPr>
        <w:t>23</w:t>
      </w:r>
      <w:r>
        <w:rPr>
          <w:rFonts w:ascii="Times New Roman" w:hAnsi="Times New Roman"/>
          <w:sz w:val="26"/>
        </w:rPr>
        <w:t xml:space="preserve">» </w:t>
      </w:r>
      <w:r w:rsidR="008C1113">
        <w:rPr>
          <w:rFonts w:ascii="Times New Roman" w:hAnsi="Times New Roman"/>
          <w:sz w:val="26"/>
        </w:rPr>
        <w:t>января</w:t>
      </w:r>
      <w:r>
        <w:rPr>
          <w:rFonts w:ascii="Times New Roman" w:hAnsi="Times New Roman"/>
          <w:sz w:val="26"/>
        </w:rPr>
        <w:t xml:space="preserve"> 202</w:t>
      </w:r>
      <w:r w:rsidR="00BB053A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 № </w:t>
      </w:r>
      <w:r w:rsidR="008C1113">
        <w:rPr>
          <w:rFonts w:ascii="Times New Roman" w:hAnsi="Times New Roman"/>
          <w:sz w:val="26"/>
        </w:rPr>
        <w:t>2-П</w:t>
      </w:r>
    </w:p>
    <w:p w14:paraId="0CDE9859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52873C1D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2919FDB4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65269BB5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15306D3C" w14:textId="77777777" w:rsidR="00C91E33" w:rsidRDefault="00530B7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6"/>
        </w:rPr>
      </w:pPr>
      <w:bookmarkStart w:id="0" w:name="Par40"/>
      <w:bookmarkEnd w:id="0"/>
      <w:proofErr w:type="gramStart"/>
      <w:r>
        <w:rPr>
          <w:rFonts w:ascii="Times New Roman" w:hAnsi="Times New Roman"/>
          <w:b/>
          <w:sz w:val="26"/>
        </w:rPr>
        <w:t>П</w:t>
      </w:r>
      <w:proofErr w:type="gramEnd"/>
      <w:r>
        <w:rPr>
          <w:rFonts w:ascii="Times New Roman" w:hAnsi="Times New Roman"/>
          <w:b/>
          <w:sz w:val="26"/>
        </w:rPr>
        <w:t xml:space="preserve"> Л А Н</w:t>
      </w:r>
    </w:p>
    <w:p w14:paraId="7DDB61A6" w14:textId="3DBD519B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противодействия коррупции в </w:t>
      </w:r>
      <w:r w:rsidR="008C1113" w:rsidRPr="008C1113">
        <w:rPr>
          <w:rFonts w:ascii="Times New Roman" w:hAnsi="Times New Roman"/>
          <w:b/>
          <w:sz w:val="26"/>
        </w:rPr>
        <w:t xml:space="preserve">Мамонтовском </w:t>
      </w:r>
      <w:r w:rsidR="001F2EA7" w:rsidRPr="008C1113">
        <w:rPr>
          <w:rFonts w:ascii="Times New Roman" w:hAnsi="Times New Roman"/>
          <w:b/>
          <w:sz w:val="26"/>
        </w:rPr>
        <w:t>районном</w:t>
      </w:r>
      <w:r w:rsidR="001F2EA7" w:rsidRPr="001F2EA7">
        <w:rPr>
          <w:rFonts w:ascii="Times New Roman" w:hAnsi="Times New Roman"/>
          <w:b/>
          <w:sz w:val="26"/>
        </w:rPr>
        <w:t xml:space="preserve"> суде Алтайского края</w:t>
      </w:r>
    </w:p>
    <w:p w14:paraId="643E08C0" w14:textId="77777777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2025–2028 годы</w:t>
      </w:r>
    </w:p>
    <w:p w14:paraId="3AE299DF" w14:textId="77777777" w:rsidR="00C91E33" w:rsidRDefault="00C91E3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6"/>
        </w:rPr>
      </w:pPr>
    </w:p>
    <w:tbl>
      <w:tblPr>
        <w:tblW w:w="1561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6904"/>
        <w:gridCol w:w="1940"/>
        <w:gridCol w:w="1785"/>
        <w:gridCol w:w="4308"/>
      </w:tblGrid>
      <w:tr w:rsidR="00C91E33" w14:paraId="0F59FB8E" w14:textId="77777777" w:rsidTr="008C1113">
        <w:trPr>
          <w:trHeight w:val="286"/>
          <w:tblHeader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35DDF9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916AC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B94B0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исполнители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80080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проведения мероприятия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C0250B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Ожидаемый результат</w:t>
            </w:r>
          </w:p>
        </w:tc>
      </w:tr>
      <w:tr w:rsidR="00C91E33" w14:paraId="4718ECC6" w14:textId="77777777" w:rsidTr="008C1113">
        <w:trPr>
          <w:trHeight w:val="286"/>
          <w:jc w:val="center"/>
        </w:trPr>
        <w:tc>
          <w:tcPr>
            <w:tcW w:w="1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420E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14:paraId="413FC943" w14:textId="274EDC1C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744D2D" w:rsidRPr="00744D2D" w14:paraId="66E6AC3A" w14:textId="77777777" w:rsidTr="008C1113">
        <w:trPr>
          <w:trHeight w:val="182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0552D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1" w:name="Par49"/>
            <w:bookmarkEnd w:id="1"/>
            <w:r w:rsidRPr="00744D2D">
              <w:rPr>
                <w:rFonts w:ascii="Times New Roman" w:hAnsi="Times New Roman"/>
                <w:color w:val="auto"/>
                <w:sz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72BF" w14:textId="46F391E4" w:rsidR="00C91E33" w:rsidRPr="00744D2D" w:rsidRDefault="00530B7C" w:rsidP="001F2E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Приведение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EC33C" w14:textId="0930B69E" w:rsidR="00C91E33" w:rsidRPr="00744D2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490F6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391A281A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1354D" w14:textId="79814423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своевременная актуализация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связи с изменениями в антикоррупционном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br/>
              <w:t xml:space="preserve">законодательстве Российской Федерации </w:t>
            </w:r>
          </w:p>
        </w:tc>
      </w:tr>
      <w:tr w:rsidR="00744D2D" w:rsidRPr="00744D2D" w14:paraId="36C7CD52" w14:textId="77777777" w:rsidTr="008C1113">
        <w:trPr>
          <w:trHeight w:val="566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A246F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4775D" w14:textId="5C8BF952" w:rsidR="00C91E33" w:rsidRPr="00744D2D" w:rsidRDefault="00530B7C" w:rsidP="001F2EA7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Проведение антикоррупционной экспертизы локальных нормативных актов и проектов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3F7BC" w14:textId="2CDA7642" w:rsidR="00C91E33" w:rsidRPr="00744D2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3D60C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56D7294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86FDA" w14:textId="344D25F9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выявление возможных коррупциогенных факторов и своевременное их устранение в локальных нормативных актах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</w:tr>
      <w:tr w:rsidR="00C91E33" w14:paraId="259DAA94" w14:textId="77777777" w:rsidTr="008C1113">
        <w:trPr>
          <w:trHeight w:val="70"/>
          <w:jc w:val="center"/>
        </w:trPr>
        <w:tc>
          <w:tcPr>
            <w:tcW w:w="1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1C9570" w14:textId="2E0D62EA" w:rsidR="00C91E33" w:rsidRDefault="00530B7C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81084D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44D2D" w:rsidRPr="00744D2D" w14:paraId="76C93E2F" w14:textId="77777777" w:rsidTr="008C1113">
        <w:trPr>
          <w:trHeight w:val="9047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5AEC8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2" w:name="Par105"/>
            <w:bookmarkEnd w:id="2"/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2EFF47" w14:textId="0C56873C" w:rsidR="00C91E33" w:rsidRPr="00744D2D" w:rsidRDefault="00530B7C" w:rsidP="00810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Обеспечение деятельности 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ттестационн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ой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комисси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, Конкурсной комиссии для проведения конкурса на замещение вакантной должности государственной гражданской службы в </w:t>
            </w:r>
            <w:r w:rsidR="0081084D" w:rsidRPr="00744D2D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0431B8" w14:textId="235E265B" w:rsidR="00C91E33" w:rsidRPr="00744D2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41B1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BC0F504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446E4" w14:textId="77777777" w:rsidR="00C91E33" w:rsidRPr="00744D2D" w:rsidRDefault="00530B7C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14:paraId="61A0414A" w14:textId="77777777" w:rsidR="00C91E33" w:rsidRPr="00744D2D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14:paraId="5BF59104" w14:textId="77777777" w:rsidR="00C91E33" w:rsidRPr="00744D2D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</w:tc>
      </w:tr>
      <w:tr w:rsidR="00123EFD" w:rsidRPr="00123EFD" w14:paraId="5FADD7A6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1380C" w14:textId="388D96B4" w:rsidR="00C91E33" w:rsidRPr="00123EFD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2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0138E" w14:textId="07A44E0D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9AF756" w14:textId="4552FED2" w:rsidR="00C91E33" w:rsidRPr="00123EF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FACC2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66635488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AEDF3E" w14:textId="77777777" w:rsidR="00C91E33" w:rsidRPr="00123EFD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14:paraId="4EB70E56" w14:textId="77777777" w:rsidR="00C91E33" w:rsidRPr="00123EFD" w:rsidRDefault="00C91E3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123EFD" w:rsidRPr="00123EFD" w14:paraId="4414C2FB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6F66A" w14:textId="39C561BF" w:rsidR="00C91E33" w:rsidRPr="00123EFD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2.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3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804B1" w14:textId="5C2C5EB5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8DF61" w14:textId="2D3A1EC5" w:rsidR="00C91E33" w:rsidRPr="00123EFD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E676E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25F29C9D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EE89B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14:paraId="24DE7DA4" w14:textId="77777777" w:rsidR="00C91E33" w:rsidRPr="00123EFD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0686D5AC" w14:textId="77777777" w:rsidR="00C91E33" w:rsidRPr="00123EFD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DBFD9D5" w14:textId="77777777" w:rsidR="00C91E33" w:rsidRPr="00123EFD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B24C1" w:rsidRPr="002B24C1" w14:paraId="5A70BB27" w14:textId="77777777" w:rsidTr="008C1113">
        <w:trPr>
          <w:trHeight w:val="2733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8E1BC" w14:textId="12B8B782" w:rsidR="00C91E33" w:rsidRPr="002B24C1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4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8DF3B" w14:textId="103F5C65" w:rsidR="00C91E33" w:rsidRPr="002B24C1" w:rsidRDefault="00530B7C" w:rsidP="00FE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FE2594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A8D709" w14:textId="69C83EB8" w:rsidR="00C91E33" w:rsidRPr="002B24C1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E772B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C3E930C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C18D1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br/>
              <w:t xml:space="preserve">о возможности его возникновения </w:t>
            </w:r>
          </w:p>
        </w:tc>
      </w:tr>
      <w:tr w:rsidR="002B24C1" w:rsidRPr="002B24C1" w14:paraId="7CE4DC90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8ADF9" w14:textId="5733F70C" w:rsidR="00C91E33" w:rsidRPr="002B24C1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5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C6E506" w14:textId="3CC0E757" w:rsidR="00C91E33" w:rsidRPr="002B24C1" w:rsidRDefault="00530B7C" w:rsidP="008241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82416A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D0088" w14:textId="4F77CD78" w:rsidR="00C91E33" w:rsidRPr="002B24C1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A23DF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9DED9E8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A8675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 xml:space="preserve">на безвозмездной основе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в управлении некоммерческими организациями</w:t>
            </w:r>
          </w:p>
        </w:tc>
      </w:tr>
      <w:tr w:rsidR="002B24C1" w:rsidRPr="002B24C1" w14:paraId="1D09D8D2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E8B01" w14:textId="38FC412B" w:rsidR="00C91E33" w:rsidRPr="002B24C1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6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78798" w14:textId="77777777" w:rsidR="00C91E33" w:rsidRPr="002B24C1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организации»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F9B127" w14:textId="012C66C4" w:rsidR="00C91E33" w:rsidRPr="002B24C1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E0454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2EC8D85E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15D6C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983D7A" w:rsidRPr="00983D7A" w14:paraId="3B95110B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CFA8F0" w14:textId="44F323B3" w:rsidR="00C91E33" w:rsidRPr="00983D7A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7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0BEF4" w14:textId="77777777" w:rsidR="00C91E33" w:rsidRPr="00983D7A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A6038" w14:textId="1ED15D5F" w:rsidR="00C91E33" w:rsidRPr="00983D7A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A2C6C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0596EA2E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A28A01" w14:textId="77777777" w:rsidR="00C91E33" w:rsidRPr="00983D7A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 xml:space="preserve">учет сведений об увольнении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 xml:space="preserve">(о прекращении полномочий) лиц в связи с утратой доверия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>за совершение коррупционного правонарушения</w:t>
            </w:r>
          </w:p>
        </w:tc>
      </w:tr>
      <w:tr w:rsidR="002E211C" w:rsidRPr="002E211C" w14:paraId="46370FC2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BB42D" w14:textId="7784E58B" w:rsidR="00C91E33" w:rsidRPr="002E211C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8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FC12BE" w14:textId="2A9FDEF4" w:rsidR="00C91E33" w:rsidRPr="002E211C" w:rsidRDefault="00530B7C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размещались общедоступная информация, а также данные, позволяющие их идентифицировать</w:t>
            </w:r>
          </w:p>
          <w:p w14:paraId="3067C82F" w14:textId="77777777" w:rsidR="00C91E33" w:rsidRPr="002E211C" w:rsidRDefault="00C91E33">
            <w:pPr>
              <w:pStyle w:val="a3"/>
              <w:jc w:val="both"/>
              <w:rPr>
                <w:rFonts w:ascii="Times New Roman" w:hAnsi="Times New Roman"/>
                <w:i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777FA7" w14:textId="5238F641" w:rsidR="00C91E33" w:rsidRPr="002E211C" w:rsidRDefault="00C91E33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68F592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 отношении граждан, претендующих на замещение должностей   – по мере необходимости;</w:t>
            </w:r>
          </w:p>
          <w:p w14:paraId="44A1BBF4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 отношении государственных служащих – ежегодно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до 1 апреля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45849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14:paraId="20AB976D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1DCFF32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E211C" w:rsidRPr="002E211C" w14:paraId="394ADDCB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46336" w14:textId="6B6E0517" w:rsidR="00C91E33" w:rsidRPr="002E211C" w:rsidRDefault="008C1113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2.9</w:t>
            </w:r>
            <w:r w:rsidR="00530B7C"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EF160" w14:textId="4FE49871" w:rsidR="00C91E33" w:rsidRPr="002E211C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357B87" w:rsidRPr="002E211C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BEB2CA" w14:textId="0FB8F8BA" w:rsidR="00C91E33" w:rsidRPr="002E211C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DAABA" w14:textId="77777777" w:rsidR="00C91E33" w:rsidRPr="002E211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70EB7603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до 30 апреля включительно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B4621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выявление </w:t>
            </w:r>
            <w:proofErr w:type="gramStart"/>
            <w:r w:rsidRPr="002E211C">
              <w:rPr>
                <w:rFonts w:ascii="Times New Roman" w:hAnsi="Times New Roman"/>
                <w:color w:val="auto"/>
                <w:sz w:val="26"/>
              </w:rPr>
              <w:t>признаков  нарушения норм законодательства Российской Федерации</w:t>
            </w:r>
            <w:proofErr w:type="gramEnd"/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характера или представления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с нарушением срока</w:t>
            </w:r>
          </w:p>
          <w:p w14:paraId="755E2F56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C91E33" w14:paraId="70BD4C5F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B8FCA" w14:textId="2B57A1F2" w:rsidR="00C91E33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2.1</w:t>
            </w:r>
            <w:r w:rsidR="008C1113">
              <w:rPr>
                <w:rFonts w:ascii="Times New Roman" w:hAnsi="Times New Roman"/>
                <w:sz w:val="26"/>
              </w:rPr>
              <w:t>0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7E019" w14:textId="1AC0CE09" w:rsidR="00C91E33" w:rsidRPr="00FC30B4" w:rsidRDefault="00530B7C" w:rsidP="0097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Направление в </w:t>
            </w:r>
            <w:r w:rsidR="005F5527" w:rsidRPr="00FC30B4">
              <w:rPr>
                <w:rFonts w:ascii="Times New Roman" w:hAnsi="Times New Roman"/>
                <w:color w:val="auto"/>
                <w:sz w:val="26"/>
              </w:rPr>
              <w:t>отдел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по вопросам противодействия коррупции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Управления С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удебного </w:t>
            </w:r>
            <w:r w:rsidR="00975EDF">
              <w:rPr>
                <w:rFonts w:ascii="Times New Roman" w:hAnsi="Times New Roman"/>
                <w:color w:val="auto"/>
                <w:sz w:val="26"/>
              </w:rPr>
              <w:t xml:space="preserve">департамента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по Алтайскому краю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информации о представлении федеральными государственными гражданскими служащими Управления, включенными в соответствующий перечень должностей, сведений доходах, расходах, об имуществе и обязательствах имущественного характера, в том числе о федеральных государственных гражданских служащих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, не представивших сведения о доходах, расходах, об имуществе и обязательствах имущественного характера в установленный срок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CDCE6" w14:textId="59458F83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337C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F870F" w14:textId="183F9DB6" w:rsidR="00C91E33" w:rsidRDefault="00FC30B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sz w:val="26"/>
              </w:rPr>
              <w:br/>
              <w:t>в судах и Управлении, представление, направление информации</w:t>
            </w:r>
            <w:r w:rsidRPr="0050562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установленные сроки в Судебный департамент</w:t>
            </w:r>
          </w:p>
        </w:tc>
      </w:tr>
      <w:tr w:rsidR="0040680B" w:rsidRPr="0040680B" w14:paraId="1CCFA23F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7D75E" w14:textId="1ED73157" w:rsidR="00C91E33" w:rsidRPr="0040680B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1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DF88D" w14:textId="6DDF7DCE" w:rsidR="00C91E33" w:rsidRPr="0040680B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1356B" w14:textId="31EA39F4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6B08A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 срок, не превышающий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381D7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</w:p>
        </w:tc>
      </w:tr>
      <w:tr w:rsidR="0040680B" w:rsidRPr="0040680B" w14:paraId="0E045CCB" w14:textId="77777777" w:rsidTr="008C1113">
        <w:trPr>
          <w:trHeight w:val="2733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004F4" w14:textId="6C3246EF" w:rsidR="00C91E33" w:rsidRPr="0040680B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2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AFC15" w14:textId="73B99B26" w:rsidR="00C91E33" w:rsidRPr="0040680B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455346" w14:textId="3281F792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86D42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22A46C1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до 30 июня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3BCF2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непредставления сведений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доходах</w:t>
            </w:r>
          </w:p>
        </w:tc>
      </w:tr>
      <w:tr w:rsidR="0040680B" w:rsidRPr="0040680B" w14:paraId="245DD3C8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89928" w14:textId="046FD2E2" w:rsidR="00C91E33" w:rsidRPr="0040680B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3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88353" w14:textId="0615B406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Проведение анализа сведений о доходах, расходах,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2E14B" w14:textId="09A7EDC6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9C16E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0A2E61DF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до 30 августа</w:t>
            </w:r>
          </w:p>
          <w:p w14:paraId="306D5160" w14:textId="77777777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78D8A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0680B" w:rsidRPr="0040680B" w14:paraId="3035E4D7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261D1" w14:textId="1B24BD0E" w:rsidR="00C91E33" w:rsidRPr="0040680B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4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BF77AE" w14:textId="27080CF6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5EFF24" w14:textId="7AE604E4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6ED303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4DA1BFC7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71D25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680B" w:rsidRPr="0040680B" w14:paraId="2D2DD501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98E220" w14:textId="14E6BE95" w:rsidR="00C91E33" w:rsidRPr="0040680B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5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AD2E" w14:textId="47A9C172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</w:t>
            </w: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соответствием расходов федеральных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BA976" w14:textId="566F0CC7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CEFD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34E17F73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 мере необходимости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339D1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680B" w:rsidRPr="0040680B" w14:paraId="560D22E0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51452E" w14:textId="2F644477" w:rsidR="00F04E13" w:rsidRPr="0040680B" w:rsidRDefault="00F04E13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6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7C9EF" w14:textId="2F5F3AB0" w:rsidR="00F04E13" w:rsidRPr="0040680B" w:rsidRDefault="00F04E13" w:rsidP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A8F97" w14:textId="7D4A0A60" w:rsidR="00F04E13" w:rsidRPr="0040680B" w:rsidRDefault="00F04E1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395C8" w14:textId="2329EF86" w:rsidR="00F04E13" w:rsidRPr="0040680B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5F24D" w14:textId="6CBEF419" w:rsidR="00F04E13" w:rsidRPr="0040680B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Выявление несоблюдения запретов, ограничений и требований, установленных антикоррупционным законодательством Российской </w:t>
            </w: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lastRenderedPageBreak/>
              <w:t>Федерации</w:t>
            </w:r>
          </w:p>
        </w:tc>
      </w:tr>
      <w:tr w:rsidR="00D17850" w:rsidRPr="00D17850" w14:paraId="4AE20EC8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8AFDC" w14:textId="7892D86F" w:rsidR="00F04E13" w:rsidRPr="00D17850" w:rsidRDefault="00491FA4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7</w:t>
            </w:r>
            <w:r w:rsidRPr="00D17850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F56F8" w14:textId="1F5AF9A0" w:rsidR="00F04E13" w:rsidRPr="00D17850" w:rsidRDefault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D17850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D17850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87650" w14:textId="1C7D0E25" w:rsidR="00F04E13" w:rsidRPr="00D17850" w:rsidRDefault="00F04E1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F853F" w14:textId="7883FE52" w:rsidR="00F04E13" w:rsidRPr="00D17850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7A5D8" w14:textId="7AC08CB1" w:rsidR="00F04E13" w:rsidRPr="00D17850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90E85" w:rsidRPr="00290E85" w14:paraId="3AF0D727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FE056" w14:textId="019B3DB5" w:rsidR="00C91E33" w:rsidRPr="00290E85" w:rsidRDefault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2.18</w:t>
            </w:r>
            <w:r w:rsidR="00530B7C"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034E31D7" w14:textId="77777777" w:rsidR="00C91E33" w:rsidRPr="00290E85" w:rsidRDefault="00C91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DABC7A" w14:textId="5529BBBA" w:rsidR="00C91E33" w:rsidRPr="00290E85" w:rsidRDefault="00530B7C" w:rsidP="00D1785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Проведение анализа сведений об адресах сайтов и (или) страниц сайтов в</w:t>
            </w:r>
            <w:r w:rsidRPr="00290E85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72D78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8046C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размещались общедоступная информация,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D7715" w14:textId="3F23DD87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E142D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1569015B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  <w:p w14:paraId="7865AF09" w14:textId="77777777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8E833" w14:textId="77777777" w:rsidR="00C91E33" w:rsidRPr="00290E85" w:rsidRDefault="00530B7C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290E85" w:rsidRPr="00290E85" w14:paraId="62B3840B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AB8ED" w14:textId="4A08B2CE" w:rsidR="00C91E33" w:rsidRPr="00290E85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19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53A0F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06122BF" w14:textId="08D0738B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ED64C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51F00470" w14:textId="77777777" w:rsidR="00C91E33" w:rsidRPr="00290E85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72CED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актуализация анкет в соответствии 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90E85" w:rsidRPr="00290E85" w14:paraId="76C75BE2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DD9541" w14:textId="53316606" w:rsidR="00C91E33" w:rsidRPr="00290E85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0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3B0BD" w14:textId="0EE16DC9" w:rsidR="00C91E33" w:rsidRPr="00290E85" w:rsidRDefault="00530B7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Ведение Реестра (списка) уволенных федеральных государственных гражданских служащих Управления,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гражданской службы в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556937" w14:textId="793D7AA1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23121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7E13AA22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72D0F6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государственной гражданской службы трудового договора и (или) гражданско-правового договора в случаях,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t xml:space="preserve">предусмотренных законодательством Российской Федерации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br/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противодействии коррупции</w:t>
            </w:r>
          </w:p>
        </w:tc>
      </w:tr>
      <w:tr w:rsidR="00290E85" w:rsidRPr="00290E85" w14:paraId="2C755458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CEA3B" w14:textId="613E1DF9" w:rsidR="00C91E33" w:rsidRPr="00290E85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2.2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52C076" w14:textId="583FD60A" w:rsidR="00C91E33" w:rsidRPr="00290E85" w:rsidRDefault="00530B7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представления сведений о ходе реализации мер по противодействию коррупции в суде в Управление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Судебного департамента в Алтайском крае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1C0C997" w14:textId="76E587E3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28FA8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4DE5CB" w14:textId="24031AEC" w:rsidR="00C91E33" w:rsidRPr="00290E85" w:rsidRDefault="00530B7C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в судах и Управлении, </w:t>
            </w:r>
          </w:p>
        </w:tc>
      </w:tr>
      <w:tr w:rsidR="00C91E33" w14:paraId="02D25E9E" w14:textId="77777777" w:rsidTr="008C1113">
        <w:trPr>
          <w:trHeight w:val="70"/>
          <w:jc w:val="center"/>
        </w:trPr>
        <w:tc>
          <w:tcPr>
            <w:tcW w:w="1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318544" w14:textId="262C88AF" w:rsidR="00C91E33" w:rsidRDefault="00530B7C" w:rsidP="005B7D2A">
            <w:pPr>
              <w:widowControl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</w:t>
            </w:r>
          </w:p>
        </w:tc>
      </w:tr>
      <w:tr w:rsidR="00290E85" w:rsidRPr="00290E85" w14:paraId="4124B46A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48FDD" w14:textId="77777777" w:rsidR="00C91E33" w:rsidRPr="00290E85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00189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3A978CA2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62FAEE9A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07C49" w14:textId="158456DA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CDD67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0568CF1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9A8D5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территориального управления Росимущества в субъектах Российской Федерации (при необходимости) на указанные действия.</w:t>
            </w:r>
          </w:p>
          <w:p w14:paraId="577EBE75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Отражение объектов недвижимого имущества в бухгалтерском учете.</w:t>
            </w:r>
          </w:p>
          <w:p w14:paraId="345D76DC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lastRenderedPageBreak/>
              <w:t>Своевременность и полнота отражения сведений, внесенных в реестр федерального имущества.</w:t>
            </w:r>
          </w:p>
          <w:p w14:paraId="00A5B89B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14:paraId="70A7CE40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14:paraId="70A05313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14:paraId="51A005F3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Определение цели государственного управления по каждому объекту управления (группе объектов).</w:t>
            </w:r>
          </w:p>
          <w:p w14:paraId="03111379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Обеспечение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E77C00" w:rsidRPr="00E77C00" w14:paraId="423C95B4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A2DD6" w14:textId="77777777" w:rsidR="00C91E33" w:rsidRPr="00E77C00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D47BA" w14:textId="77777777" w:rsidR="00C91E33" w:rsidRPr="00E77C00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2024–2026 годы»,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5945E" w14:textId="1908205F" w:rsidR="00C91E33" w:rsidRPr="00E77C00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9C645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8231B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проведение комплексного капитального ремонта зданий федеральных судов общей юрисдикции и капитального ремонта фасадов зданий федеральных судов общей юрисдикции.</w:t>
            </w:r>
          </w:p>
          <w:p w14:paraId="3C6774B6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Восстановление утраченных в процессе эксплуатации технических характеристик зданий судов.</w:t>
            </w:r>
          </w:p>
          <w:p w14:paraId="67F542E8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14:paraId="4714A17C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14:paraId="7D83FEC4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Улучшение </w:t>
            </w:r>
            <w:proofErr w:type="gramStart"/>
            <w:r w:rsidRPr="00E77C00">
              <w:rPr>
                <w:color w:val="auto"/>
                <w:sz w:val="26"/>
              </w:rPr>
              <w:t>эстетического вида</w:t>
            </w:r>
            <w:proofErr w:type="gramEnd"/>
            <w:r w:rsidRPr="00E77C00">
              <w:rPr>
                <w:color w:val="auto"/>
                <w:sz w:val="26"/>
              </w:rPr>
              <w:t xml:space="preserve"> и эксплуатационных показателей </w:t>
            </w:r>
            <w:r w:rsidRPr="00E77C00">
              <w:rPr>
                <w:color w:val="auto"/>
                <w:sz w:val="26"/>
              </w:rPr>
              <w:lastRenderedPageBreak/>
              <w:t>зданий судов.</w:t>
            </w:r>
          </w:p>
          <w:p w14:paraId="4BD1948C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Повышение энергоэффективности зданий судов</w:t>
            </w:r>
          </w:p>
        </w:tc>
      </w:tr>
      <w:tr w:rsidR="00C91E33" w14:paraId="10FD43FF" w14:textId="77777777" w:rsidTr="008C1113">
        <w:trPr>
          <w:trHeight w:val="483"/>
          <w:jc w:val="center"/>
        </w:trPr>
        <w:tc>
          <w:tcPr>
            <w:tcW w:w="1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5E9EE67D" w14:textId="5215AA40" w:rsidR="00C91E33" w:rsidRDefault="00530B7C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в деятельности </w:t>
            </w:r>
            <w:r w:rsidR="00FD51D3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>, мониторинг коррупционных рисков и их устранение</w:t>
            </w:r>
          </w:p>
        </w:tc>
      </w:tr>
      <w:tr w:rsidR="00C91E33" w14:paraId="309D768D" w14:textId="77777777" w:rsidTr="008C1113">
        <w:trPr>
          <w:trHeight w:val="41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64768" w14:textId="77777777" w:rsidR="00C91E33" w:rsidRDefault="00530B7C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E3C58" w14:textId="20657C31" w:rsidR="00C91E33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оценки коррупционных рисков, возникающих  при реализации </w:t>
            </w:r>
            <w:r w:rsidR="00E77C00">
              <w:rPr>
                <w:rFonts w:ascii="Times New Roman" w:hAnsi="Times New Roman"/>
                <w:sz w:val="26"/>
              </w:rPr>
              <w:t>судом</w:t>
            </w:r>
            <w:r>
              <w:rPr>
                <w:rFonts w:ascii="Times New Roman" w:hAnsi="Times New Roman"/>
                <w:sz w:val="26"/>
              </w:rPr>
              <w:t xml:space="preserve"> своих функций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8CD5E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B7CF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  <w:p w14:paraId="5E57010D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D0356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минимизация коррупционных рисков при реализации функций</w:t>
            </w:r>
          </w:p>
        </w:tc>
      </w:tr>
      <w:tr w:rsidR="00C91E33" w14:paraId="7D0A7885" w14:textId="77777777" w:rsidTr="008C1113">
        <w:trPr>
          <w:trHeight w:val="70"/>
          <w:jc w:val="center"/>
        </w:trPr>
        <w:tc>
          <w:tcPr>
            <w:tcW w:w="1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EBD301" w14:textId="3827A85E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5. Организация соблюдения законодательства Российской Федерации о противодействии </w:t>
            </w:r>
            <w:r>
              <w:rPr>
                <w:rFonts w:ascii="Times New Roman" w:hAnsi="Times New Roman"/>
                <w:b/>
                <w:sz w:val="26"/>
              </w:rPr>
              <w:br/>
              <w:t>коррупции и мероприятий по профессиональному развитию в области противодействия к</w:t>
            </w:r>
            <w:r w:rsidR="00331DDC">
              <w:rPr>
                <w:rFonts w:ascii="Times New Roman" w:hAnsi="Times New Roman"/>
                <w:b/>
                <w:sz w:val="26"/>
              </w:rPr>
              <w:t xml:space="preserve">оррупции </w:t>
            </w:r>
            <w:r w:rsidR="00331DDC">
              <w:rPr>
                <w:rFonts w:ascii="Times New Roman" w:hAnsi="Times New Roman"/>
                <w:b/>
                <w:sz w:val="26"/>
              </w:rPr>
              <w:br/>
              <w:t xml:space="preserve">в </w:t>
            </w:r>
            <w:r>
              <w:rPr>
                <w:rFonts w:ascii="Times New Roman" w:hAnsi="Times New Roman"/>
                <w:b/>
                <w:sz w:val="26"/>
              </w:rPr>
              <w:t>суд</w:t>
            </w:r>
            <w:r w:rsidR="00776A0C">
              <w:rPr>
                <w:rFonts w:ascii="Times New Roman" w:hAnsi="Times New Roman"/>
                <w:b/>
                <w:sz w:val="26"/>
              </w:rPr>
              <w:t>е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</w:p>
        </w:tc>
      </w:tr>
      <w:tr w:rsidR="00E77C00" w:rsidRPr="00E77C00" w14:paraId="2CE7503C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E7823" w14:textId="77777777" w:rsidR="00C91E33" w:rsidRPr="00E77C00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3" w:name="Par182"/>
            <w:bookmarkEnd w:id="3"/>
            <w:r w:rsidRPr="00E77C00">
              <w:rPr>
                <w:rFonts w:ascii="Times New Roman" w:hAnsi="Times New Roman"/>
                <w:color w:val="auto"/>
                <w:sz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386E5" w14:textId="7E1522E1" w:rsidR="00C91E33" w:rsidRPr="00E77C00" w:rsidRDefault="00530B7C" w:rsidP="00CB1F08">
            <w:pPr>
              <w:spacing w:line="240" w:lineRule="auto"/>
              <w:jc w:val="both"/>
              <w:rPr>
                <w:color w:val="auto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 xml:space="preserve">ом 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сайт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2AD12A" w14:textId="0BE802F5" w:rsidR="00C91E33" w:rsidRPr="00E77C00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70729" w14:textId="77777777" w:rsidR="00C91E33" w:rsidRPr="00E77C0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1ECA6DA3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до 1 декабря </w:t>
            </w:r>
          </w:p>
          <w:p w14:paraId="56DCD377" w14:textId="77777777" w:rsidR="00C91E33" w:rsidRPr="00E77C00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9607B" w14:textId="4917AA48" w:rsidR="00C91E33" w:rsidRPr="00E77C00" w:rsidRDefault="00530B7C" w:rsidP="001A050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и доступности информации об антикоррупционной деятельности районных, </w:t>
            </w:r>
            <w:r w:rsidR="00CB1F08" w:rsidRPr="00E77C00">
              <w:rPr>
                <w:rFonts w:ascii="Times New Roman" w:hAnsi="Times New Roman"/>
                <w:color w:val="auto"/>
                <w:sz w:val="26"/>
              </w:rPr>
              <w:t xml:space="preserve">городских судов Алтайского края </w:t>
            </w:r>
          </w:p>
        </w:tc>
      </w:tr>
      <w:tr w:rsidR="00C91E33" w14:paraId="4E4CF21A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DE9E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26601" w14:textId="40D9D694" w:rsidR="00C91E33" w:rsidRPr="001B7B64" w:rsidRDefault="00530B7C" w:rsidP="000841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B7B64">
              <w:rPr>
                <w:rFonts w:ascii="Times New Roman" w:hAnsi="Times New Roman"/>
                <w:color w:val="auto"/>
                <w:sz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  <w:r w:rsidR="0008411F" w:rsidRPr="001B7B64">
              <w:rPr>
                <w:rFonts w:ascii="Times New Roman" w:hAnsi="Times New Roman"/>
                <w:color w:val="auto"/>
                <w:sz w:val="26"/>
              </w:rPr>
              <w:t xml:space="preserve"> для федеральных государственных гражданских служащих суда</w:t>
            </w:r>
            <w:r w:rsidR="004629EE" w:rsidRPr="001B7B64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02B93" w14:textId="6F0761B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47FD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A3CD8" w14:textId="1410C469" w:rsidR="00C91E33" w:rsidRDefault="00530B7C" w:rsidP="0008411F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повышение уровня знания законодательства о противодействии коррупции</w:t>
            </w:r>
            <w:r>
              <w:rPr>
                <w:rFonts w:ascii="Times New Roman" w:hAnsi="Times New Roman"/>
                <w:sz w:val="26"/>
              </w:rPr>
              <w:t xml:space="preserve"> федеральных государственных гражданских служащих </w:t>
            </w:r>
            <w:r w:rsidR="00CB1F08">
              <w:rPr>
                <w:rFonts w:ascii="Times New Roman" w:hAnsi="Times New Roman"/>
                <w:sz w:val="26"/>
              </w:rPr>
              <w:t xml:space="preserve">судов Алтайского края, </w:t>
            </w:r>
            <w:r>
              <w:rPr>
                <w:rFonts w:ascii="Times New Roman" w:hAnsi="Times New Roman"/>
                <w:spacing w:val="-8"/>
                <w:sz w:val="26"/>
              </w:rPr>
              <w:t>с целью фактического применения полученных знаний</w:t>
            </w:r>
            <w:r>
              <w:rPr>
                <w:rFonts w:ascii="Times New Roman" w:hAnsi="Times New Roman"/>
                <w:sz w:val="26"/>
              </w:rPr>
              <w:t xml:space="preserve"> в осуществляемой деятельности</w:t>
            </w:r>
          </w:p>
        </w:tc>
      </w:tr>
      <w:tr w:rsidR="00E20CA5" w:rsidRPr="00E20CA5" w14:paraId="26767350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09BCB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5BE78" w14:textId="6FE7E51E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гражданскими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 xml:space="preserve"> служащими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 xml:space="preserve">а,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9ED45" w14:textId="70D7BBC0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0047A9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9DED5" w14:textId="2E4D919B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профессионализма, актуализация знаний федеральных государственных гражданских слу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>жащих 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E20CA5" w:rsidRPr="00E20CA5" w14:paraId="39A09E96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2870D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5.4.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3C00A" w14:textId="563F89EF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Организация участия гражданских служащих 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003B45" w14:textId="5E9B7C53" w:rsidR="00C91E33" w:rsidRPr="00E20CA5" w:rsidRDefault="007E2BCF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E91D2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CF144" w14:textId="0DFD6894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</w:p>
        </w:tc>
      </w:tr>
      <w:tr w:rsidR="00E20CA5" w:rsidRPr="00E20CA5" w14:paraId="2256BBFD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0B502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D09BB" w14:textId="6FBFE9F3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Обеспечение участия федеральных государственных гражданских служащих </w:t>
            </w:r>
            <w:r w:rsidR="007E2BCF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20CA5">
              <w:rPr>
                <w:rFonts w:ascii="Times New Roman" w:hAnsi="Times New Roman"/>
                <w:color w:val="auto"/>
                <w:sz w:val="26"/>
              </w:rPr>
              <w:t>обучение</w:t>
            </w:r>
            <w:proofErr w:type="gramEnd"/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808DC" w14:textId="307EFFE5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8E5E6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 года</w:t>
            </w:r>
          </w:p>
          <w:p w14:paraId="78785356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1FF95" w14:textId="694C823C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E20CA5" w:rsidRPr="00E20CA5" w14:paraId="17F85BE9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6AFF9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9E636" w14:textId="2BECD0CA" w:rsidR="00C91E33" w:rsidRPr="00E20CA5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справок о доходах, расходах,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A25D2" w14:textId="77777777" w:rsidR="00F942A1" w:rsidRPr="00E20CA5" w:rsidRDefault="00F942A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  <w:p w14:paraId="161157BF" w14:textId="37128D6E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001B8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  <w:p w14:paraId="282EC6B0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89156C" w14:textId="17EF09D8" w:rsidR="00C91E33" w:rsidRPr="00E20CA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повышение качества заполнения федеральными государственными гражданскими служащими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2F28BB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14:paraId="2710C6B4" w14:textId="77777777" w:rsidR="00C91E33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17078EA7" w14:textId="77777777" w:rsidR="008C1113" w:rsidRPr="00E20CA5" w:rsidRDefault="008C11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C91E33" w14:paraId="4BB8BD2B" w14:textId="77777777" w:rsidTr="008C1113">
        <w:trPr>
          <w:trHeight w:val="70"/>
          <w:jc w:val="center"/>
        </w:trPr>
        <w:tc>
          <w:tcPr>
            <w:tcW w:w="15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104F23" w14:textId="5071A368" w:rsidR="00C91E33" w:rsidRDefault="00B834EB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 </w:t>
            </w:r>
            <w:bookmarkStart w:id="4" w:name="_GoBack"/>
            <w:bookmarkEnd w:id="4"/>
            <w:r w:rsidR="00530B7C">
              <w:rPr>
                <w:rFonts w:ascii="Times New Roman" w:hAnsi="Times New Roman"/>
                <w:b/>
                <w:sz w:val="26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776A0C">
              <w:rPr>
                <w:rFonts w:ascii="Times New Roman" w:hAnsi="Times New Roman"/>
                <w:b/>
                <w:sz w:val="26"/>
              </w:rPr>
              <w:t>суда</w:t>
            </w:r>
          </w:p>
        </w:tc>
      </w:tr>
      <w:tr w:rsidR="00C91E33" w14:paraId="29B43F8C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DF118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6CA5C" w14:textId="3C1D35E8" w:rsidR="00C91E33" w:rsidRDefault="00530B7C" w:rsidP="005E4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sz w:val="26"/>
              </w:rPr>
              <w:br/>
              <w:t xml:space="preserve">о проявлении коррупции в </w:t>
            </w:r>
            <w:r w:rsidR="003535C9">
              <w:rPr>
                <w:rFonts w:ascii="Times New Roman" w:hAnsi="Times New Roman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9DFE72" w14:textId="47A9E57D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(отв. за работу со СМИ)</w:t>
            </w:r>
          </w:p>
          <w:p w14:paraId="5C3718C7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BE816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постоянно, </w:t>
            </w:r>
            <w:r>
              <w:rPr>
                <w:rFonts w:ascii="Times New Roman" w:hAnsi="Times New Roman"/>
                <w:sz w:val="26"/>
              </w:rPr>
              <w:br/>
              <w:t>в течение отчетного периода</w:t>
            </w:r>
          </w:p>
          <w:p w14:paraId="4F782B75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2800D1" w14:textId="05427CC5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Выявление и предупреждение коррупционных правонарушений в деятельности </w:t>
            </w:r>
            <w:r w:rsidR="005E406A">
              <w:rPr>
                <w:rFonts w:ascii="Times New Roman" w:hAnsi="Times New Roman"/>
                <w:sz w:val="26"/>
              </w:rPr>
              <w:t>судах Алтайского края и Управлении Судебного департамента</w:t>
            </w:r>
          </w:p>
        </w:tc>
      </w:tr>
      <w:tr w:rsidR="00C91E33" w14:paraId="01E7C270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6ADBD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3D0E6" w14:textId="128A3EA5" w:rsidR="00C91E33" w:rsidRPr="00E41FAE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900580" w:rsidRPr="00E41FAE">
              <w:rPr>
                <w:rFonts w:ascii="Times New Roman" w:hAnsi="Times New Roman"/>
                <w:color w:val="auto"/>
                <w:sz w:val="26"/>
              </w:rPr>
              <w:t xml:space="preserve">суде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21EBF7" w14:textId="5C920CD1" w:rsidR="00C91E33" w:rsidRPr="00E41FAE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61622" w14:textId="77777777" w:rsidR="00C91E33" w:rsidRPr="00E41FAE" w:rsidRDefault="00530B7C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постоянно,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br/>
              <w:t>в течение отчетного периода</w:t>
            </w:r>
          </w:p>
          <w:p w14:paraId="796BE10D" w14:textId="77777777" w:rsidR="00C91E33" w:rsidRPr="00E41FAE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5B399" w14:textId="77777777" w:rsidR="00C91E33" w:rsidRPr="00E41FAE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00580" w:rsidRPr="00900580" w14:paraId="72525AF6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63BCDD" w14:textId="536D409A" w:rsidR="00C91E33" w:rsidRPr="00900580" w:rsidRDefault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6.3</w:t>
            </w:r>
            <w:r w:rsidR="00530B7C" w:rsidRPr="00900580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5132F8" w14:textId="4D4DD627" w:rsidR="00C91E33" w:rsidRPr="00900580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Ведение и наполнение раздела «Противодействие коррупции» на официальном сайте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8D1CA" w14:textId="3E1D6645" w:rsidR="00C91E33" w:rsidRPr="00900580" w:rsidRDefault="005C4A7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5255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16E5C42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2242C" w14:textId="75D1AAF4" w:rsidR="00C91E33" w:rsidRPr="00900580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</w:tr>
      <w:tr w:rsidR="00C91E33" w14:paraId="0ECE0214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88B4C" w14:textId="4A9CB2AC" w:rsidR="00C91E33" w:rsidRDefault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6.4</w:t>
            </w:r>
            <w:r w:rsidR="00530B7C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4CD3C" w14:textId="6F1F8FE9" w:rsidR="00C91E33" w:rsidRPr="00F625C3" w:rsidRDefault="00530B7C" w:rsidP="008931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625C3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900580" w:rsidRPr="00F625C3">
              <w:rPr>
                <w:rFonts w:ascii="Times New Roman" w:hAnsi="Times New Roman"/>
                <w:color w:val="auto"/>
                <w:sz w:val="26"/>
              </w:rPr>
              <w:t>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23C7B" w14:textId="1CAA971D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711A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ежегодно,</w:t>
            </w:r>
          </w:p>
          <w:p w14:paraId="188DEF45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 1 декабря </w:t>
            </w:r>
          </w:p>
          <w:p w14:paraId="1820E03E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76A83" w14:textId="717EA160" w:rsidR="00C91E33" w:rsidRDefault="00530B7C" w:rsidP="00A3763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обеспечение открытости и доступности информации об антикоррупционной деят</w:t>
            </w:r>
            <w:r w:rsidR="00893187">
              <w:rPr>
                <w:rFonts w:ascii="Times New Roman" w:hAnsi="Times New Roman"/>
                <w:sz w:val="26"/>
              </w:rPr>
              <w:t xml:space="preserve">ельности в судах Алтайского края </w:t>
            </w:r>
          </w:p>
        </w:tc>
      </w:tr>
      <w:tr w:rsidR="00FC64BC" w:rsidRPr="00FC64BC" w14:paraId="0698B5CC" w14:textId="77777777" w:rsidTr="00B834EB">
        <w:trPr>
          <w:trHeight w:val="2618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26E9E" w14:textId="463C24DC" w:rsidR="00C91E33" w:rsidRPr="00FC64BC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5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68B51" w14:textId="7D6F61C8" w:rsidR="00C91E33" w:rsidRPr="00FC64BC" w:rsidRDefault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Р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азмещени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530B7C" w:rsidRPr="00FC64BC">
              <w:rPr>
                <w:rFonts w:ascii="Times New Roman" w:hAnsi="Times New Roman"/>
                <w:b/>
                <w:color w:val="auto"/>
                <w:sz w:val="26"/>
              </w:rPr>
              <w:t>–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>2028 годов на официальн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ом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сайт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530B7C"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16701A" w:rsidRPr="00FC64BC">
              <w:rPr>
                <w:rFonts w:ascii="Times New Roman" w:hAnsi="Times New Roman"/>
                <w:color w:val="auto"/>
                <w:sz w:val="26"/>
              </w:rPr>
              <w:t xml:space="preserve">суда </w:t>
            </w:r>
          </w:p>
          <w:p w14:paraId="672BA087" w14:textId="77777777" w:rsidR="00C91E33" w:rsidRPr="00FC64BC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A4FC9" w14:textId="38BE72BA" w:rsidR="00C91E33" w:rsidRPr="00FC64BC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938558" w14:textId="77777777" w:rsidR="00C91E33" w:rsidRPr="00FC64B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ежегодно,</w:t>
            </w:r>
          </w:p>
          <w:p w14:paraId="2B6F6B12" w14:textId="77777777" w:rsidR="00C91E33" w:rsidRPr="00FC64B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до 1 июня</w:t>
            </w:r>
          </w:p>
          <w:p w14:paraId="6C6B4CCE" w14:textId="77777777" w:rsidR="00C91E33" w:rsidRPr="00FC64BC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6E6EAC" w14:textId="189B55E2" w:rsidR="00C91E33" w:rsidRPr="00FC64BC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9E4B1D" w:rsidRPr="00FC64BC">
              <w:rPr>
                <w:rFonts w:ascii="Times New Roman" w:hAnsi="Times New Roman"/>
                <w:color w:val="auto"/>
                <w:sz w:val="26"/>
              </w:rPr>
              <w:t xml:space="preserve">суда </w:t>
            </w:r>
          </w:p>
        </w:tc>
      </w:tr>
      <w:tr w:rsidR="00FC64BC" w:rsidRPr="00FC64BC" w14:paraId="662B06A2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30995" w14:textId="2EC1059A" w:rsidR="00C91E33" w:rsidRPr="00FC64BC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lastRenderedPageBreak/>
              <w:t>6.</w:t>
            </w:r>
            <w:r w:rsidR="008C1113">
              <w:rPr>
                <w:rFonts w:ascii="Times New Roman" w:hAnsi="Times New Roman"/>
                <w:color w:val="auto"/>
                <w:sz w:val="26"/>
              </w:rPr>
              <w:t>6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74FD" w14:textId="724AC953" w:rsidR="00C91E33" w:rsidRPr="00FC64BC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Организация функционирования телефона доверия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в </w:t>
            </w:r>
            <w:r w:rsidR="002F28BB" w:rsidRPr="00FC64B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 по вопросам, связанным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>с проявлениями коррупции в суд</w:t>
            </w:r>
            <w:r w:rsidR="002F28BB" w:rsidRPr="00FC64BC">
              <w:rPr>
                <w:rFonts w:ascii="Times New Roman" w:hAnsi="Times New Roman"/>
                <w:color w:val="auto"/>
                <w:sz w:val="26"/>
              </w:rPr>
              <w:t>е</w:t>
            </w:r>
            <w:r w:rsidR="009E4B1D" w:rsidRPr="00FC64B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D4AFEC" w14:textId="77777777" w:rsidR="00C91E33" w:rsidRPr="00FC64BC" w:rsidRDefault="00C91E33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DAA21" w14:textId="77777777" w:rsidR="00C91E33" w:rsidRPr="00FC64B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49313" w14:textId="3A6E208D" w:rsidR="00C91E33" w:rsidRPr="00FC64BC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обеспечение эффективной системы обратной связи </w:t>
            </w:r>
            <w:r w:rsidR="002F28BB"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>суда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 с населением 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C91E33" w14:paraId="6CC1C5F8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0435D7" w14:textId="3A00A098" w:rsidR="00C91E33" w:rsidRDefault="00530B7C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  <w:r w:rsidR="008C1113">
              <w:rPr>
                <w:rFonts w:ascii="Times New Roman" w:hAnsi="Times New Roman"/>
                <w:sz w:val="26"/>
              </w:rPr>
              <w:t>7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24C20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25D7FAB" w14:textId="1B09567A" w:rsidR="00C91E33" w:rsidRPr="00DF1634" w:rsidRDefault="00DF1634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76B49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59DB90C8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E2A8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91E33" w14:paraId="52540B8E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4A7E3" w14:textId="64598366" w:rsidR="00C91E33" w:rsidRDefault="008C1113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6.8</w:t>
            </w:r>
            <w:r w:rsidR="00530B7C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9A5C7" w14:textId="30DADBEA" w:rsidR="00C91E33" w:rsidRPr="00D44036" w:rsidRDefault="00530B7C" w:rsidP="00DF1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Осуществление взаимодействия с квалификационной коллегией судей </w:t>
            </w:r>
            <w:r w:rsidR="00DF1634" w:rsidRPr="00D44036">
              <w:rPr>
                <w:rFonts w:ascii="Times New Roman" w:hAnsi="Times New Roman"/>
                <w:color w:val="auto"/>
                <w:sz w:val="26"/>
              </w:rPr>
              <w:t>Алтайского края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и</w:t>
            </w:r>
            <w:r w:rsidR="00DF1634" w:rsidRPr="00D44036">
              <w:rPr>
                <w:rFonts w:ascii="Times New Roman" w:hAnsi="Times New Roman"/>
                <w:color w:val="auto"/>
                <w:sz w:val="26"/>
              </w:rPr>
              <w:t xml:space="preserve"> Советом судей Алтайского края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171F92" w14:textId="50474290" w:rsidR="00C91E33" w:rsidRDefault="00C91E33">
            <w:pPr>
              <w:pStyle w:val="a3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2E72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160B7999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4AAAA" w14:textId="07EB51DB" w:rsidR="00C91E33" w:rsidRDefault="00530B7C" w:rsidP="00DF163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6"/>
              </w:rPr>
              <w:t xml:space="preserve">практическое взаимодействие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 xml:space="preserve">с Советом судей </w:t>
            </w:r>
            <w:r w:rsidR="00DF1634">
              <w:rPr>
                <w:rFonts w:ascii="Times New Roman" w:hAnsi="Times New Roman"/>
                <w:spacing w:val="-6"/>
                <w:sz w:val="26"/>
              </w:rPr>
              <w:t>Алтайского края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3132-I «О статусе судей в Российской Федерации»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>и Кодексом судейской этики</w:t>
            </w:r>
            <w:proofErr w:type="gramEnd"/>
          </w:p>
        </w:tc>
      </w:tr>
      <w:tr w:rsidR="00C91E33" w14:paraId="30C89996" w14:textId="77777777" w:rsidTr="008C11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C3195" w14:textId="0DF70ACA" w:rsidR="00C91E33" w:rsidRDefault="008C1113" w:rsidP="008C11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6.9</w:t>
            </w:r>
            <w:r w:rsidR="00530B7C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709A7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A347E" w14:textId="58D169A6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CA41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ежеквартально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093F2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sz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sz w:val="26"/>
              </w:rPr>
              <w:br/>
              <w:t>с указанными обращениями</w:t>
            </w:r>
          </w:p>
        </w:tc>
      </w:tr>
    </w:tbl>
    <w:p w14:paraId="1AB8CDD6" w14:textId="77777777" w:rsidR="00C91E33" w:rsidRDefault="00C91E33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C91E33" w:rsidSect="008C1113">
      <w:headerReference w:type="default" r:id="rId8"/>
      <w:pgSz w:w="16838" w:h="11906" w:orient="landscape"/>
      <w:pgMar w:top="1134" w:right="1134" w:bottom="426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D89E7" w14:textId="77777777" w:rsidR="00557976" w:rsidRDefault="00557976">
      <w:pPr>
        <w:spacing w:after="0" w:line="240" w:lineRule="auto"/>
      </w:pPr>
      <w:r>
        <w:separator/>
      </w:r>
    </w:p>
  </w:endnote>
  <w:endnote w:type="continuationSeparator" w:id="0">
    <w:p w14:paraId="3C4B0826" w14:textId="77777777" w:rsidR="00557976" w:rsidRDefault="0055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43CB0" w14:textId="77777777" w:rsidR="00557976" w:rsidRDefault="00557976">
      <w:pPr>
        <w:spacing w:after="0" w:line="240" w:lineRule="auto"/>
      </w:pPr>
      <w:r>
        <w:separator/>
      </w:r>
    </w:p>
  </w:footnote>
  <w:footnote w:type="continuationSeparator" w:id="0">
    <w:p w14:paraId="5F1C6DE9" w14:textId="77777777" w:rsidR="00557976" w:rsidRDefault="0055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A862" w14:textId="77777777" w:rsidR="006E3F35" w:rsidRDefault="006E3F35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B834E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520F8587" w14:textId="77777777" w:rsidR="006E3F35" w:rsidRDefault="006E3F3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3"/>
    <w:rsid w:val="0001574D"/>
    <w:rsid w:val="000307C1"/>
    <w:rsid w:val="00072D78"/>
    <w:rsid w:val="0008411F"/>
    <w:rsid w:val="00093428"/>
    <w:rsid w:val="00123EFD"/>
    <w:rsid w:val="00136EC9"/>
    <w:rsid w:val="0014698A"/>
    <w:rsid w:val="0016701A"/>
    <w:rsid w:val="00170A25"/>
    <w:rsid w:val="001A0500"/>
    <w:rsid w:val="001B5D6D"/>
    <w:rsid w:val="001B7B64"/>
    <w:rsid w:val="001C6418"/>
    <w:rsid w:val="001C7D71"/>
    <w:rsid w:val="001F2EA7"/>
    <w:rsid w:val="00261B9F"/>
    <w:rsid w:val="00290E85"/>
    <w:rsid w:val="002B24C1"/>
    <w:rsid w:val="002D0D22"/>
    <w:rsid w:val="002E211C"/>
    <w:rsid w:val="002F28BB"/>
    <w:rsid w:val="00304F02"/>
    <w:rsid w:val="00310D07"/>
    <w:rsid w:val="00331DDC"/>
    <w:rsid w:val="003535C9"/>
    <w:rsid w:val="00357B87"/>
    <w:rsid w:val="004060B7"/>
    <w:rsid w:val="0040680B"/>
    <w:rsid w:val="004629EE"/>
    <w:rsid w:val="00491CF4"/>
    <w:rsid w:val="00491FA4"/>
    <w:rsid w:val="00530B7C"/>
    <w:rsid w:val="00543CF4"/>
    <w:rsid w:val="00557976"/>
    <w:rsid w:val="005B7D2A"/>
    <w:rsid w:val="005C4A7B"/>
    <w:rsid w:val="005E406A"/>
    <w:rsid w:val="005F5527"/>
    <w:rsid w:val="006E3F35"/>
    <w:rsid w:val="007001DE"/>
    <w:rsid w:val="00744D2D"/>
    <w:rsid w:val="0076437F"/>
    <w:rsid w:val="00776A0C"/>
    <w:rsid w:val="00776B03"/>
    <w:rsid w:val="00793919"/>
    <w:rsid w:val="007D6426"/>
    <w:rsid w:val="007E2BCF"/>
    <w:rsid w:val="00804B88"/>
    <w:rsid w:val="0081084D"/>
    <w:rsid w:val="0082416A"/>
    <w:rsid w:val="00893187"/>
    <w:rsid w:val="008B7E70"/>
    <w:rsid w:val="008C1113"/>
    <w:rsid w:val="008C5EC2"/>
    <w:rsid w:val="00900580"/>
    <w:rsid w:val="00975EDF"/>
    <w:rsid w:val="009819E5"/>
    <w:rsid w:val="00983D7A"/>
    <w:rsid w:val="00997C19"/>
    <w:rsid w:val="009B350C"/>
    <w:rsid w:val="009E4B1D"/>
    <w:rsid w:val="00A3763A"/>
    <w:rsid w:val="00AB0639"/>
    <w:rsid w:val="00AB52C2"/>
    <w:rsid w:val="00AE021A"/>
    <w:rsid w:val="00AE4782"/>
    <w:rsid w:val="00B03B63"/>
    <w:rsid w:val="00B414C8"/>
    <w:rsid w:val="00B834EB"/>
    <w:rsid w:val="00B8794E"/>
    <w:rsid w:val="00BB053A"/>
    <w:rsid w:val="00BD1C2B"/>
    <w:rsid w:val="00BE6334"/>
    <w:rsid w:val="00C63DEC"/>
    <w:rsid w:val="00C709B0"/>
    <w:rsid w:val="00C91E33"/>
    <w:rsid w:val="00CB10E6"/>
    <w:rsid w:val="00CB1F08"/>
    <w:rsid w:val="00D17850"/>
    <w:rsid w:val="00D44036"/>
    <w:rsid w:val="00D97DA0"/>
    <w:rsid w:val="00DF1634"/>
    <w:rsid w:val="00E20CA5"/>
    <w:rsid w:val="00E21648"/>
    <w:rsid w:val="00E41FAE"/>
    <w:rsid w:val="00E77C00"/>
    <w:rsid w:val="00E77D69"/>
    <w:rsid w:val="00E8046C"/>
    <w:rsid w:val="00EB0441"/>
    <w:rsid w:val="00F04E13"/>
    <w:rsid w:val="00F346F8"/>
    <w:rsid w:val="00F41CAA"/>
    <w:rsid w:val="00F625C3"/>
    <w:rsid w:val="00F942A1"/>
    <w:rsid w:val="00FC30B4"/>
    <w:rsid w:val="00FC64BC"/>
    <w:rsid w:val="00FD51D3"/>
    <w:rsid w:val="00FE11A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3D04-637A-44FC-A59F-820D4105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3433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58</cp:revision>
  <dcterms:created xsi:type="dcterms:W3CDTF">2025-01-14T02:08:00Z</dcterms:created>
  <dcterms:modified xsi:type="dcterms:W3CDTF">2025-01-22T09:26:00Z</dcterms:modified>
</cp:coreProperties>
</file>