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1B" w:rsidRPr="008E4E1B" w:rsidRDefault="008E4E1B" w:rsidP="008E4E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Утверждено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приказом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от 31 декабря 2015 г. N 412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8E4E1B">
        <w:rPr>
          <w:rFonts w:ascii="Times New Roman" w:hAnsi="Times New Roman" w:cs="Times New Roman"/>
          <w:sz w:val="24"/>
          <w:szCs w:val="24"/>
        </w:rPr>
        <w:t>ПОЛОЖЕНИЕ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О ПОРЯДКЕ СООБЩЕНИЯ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ГОСУДАРСТВЕННЫМИ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 ФЕДЕРАЛЬНЫХ СУДОВ ОБЩЕЙ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ЮРИСДИКЦИИ И ФЕДЕРАЛЬНЫХ АРБИТРАЖНЫХ СУДОВ, УПРАВЛЕНИЙ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СУДЕБНОГО ДЕПАРТАМЕНТА В СУБЪЕКТАХ РОССИЙСКОЙ ФЕДЕРАЦИИ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МЕРОПРИЯТИЯМИ, УЧАСТИЕ В КОТОРЫХ СВЯЗАНО С ИСПОЛНЕНИЕМ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ИМИ СЛУЖЕБНЫХ (ДОЛЖНОСТНЫХ) ОБЯЗАННОСТЕЙ, СДАЧИ И ОЦЕНКИ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 СРЕДСТВ,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4E1B" w:rsidRPr="008E4E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(в ред.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E4E1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"https://login.consultant.ru/link/?req=doc&amp;base=LAW&amp;n=307909&amp;dst=100005" \h </w:instrText>
            </w:r>
            <w:r w:rsidRPr="008E4E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E4E1B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Приказа</w:t>
            </w:r>
            <w:r w:rsidRPr="008E4E1B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fldChar w:fldCharType="end"/>
            </w:r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Судебного департамента при Верховном Суде РФ</w:t>
            </w:r>
            <w:proofErr w:type="gramEnd"/>
          </w:p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(выкупа) и зачисления средств, вырученных от его реализации.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1.2. Для целей настоящего Положения используются следующие понятия: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служебных (должностных) обязанностей, цветов и ценных подарков, которые вручены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поощрения (награды);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получение подарка в связи с протокольными мероприятиями, служебными </w:t>
      </w:r>
      <w:r w:rsidRPr="008E4E1B">
        <w:rPr>
          <w:rFonts w:ascii="Times New Roman" w:hAnsi="Times New Roman" w:cs="Times New Roman"/>
          <w:sz w:val="24"/>
          <w:szCs w:val="24"/>
        </w:rPr>
        <w:lastRenderedPageBreak/>
        <w:t>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актами, определяющими особенности правового положения и специфику профессиональной службы указанных лиц.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1.5. Невыполнение гражданским служащим требований настоящего Положения влечет ответственность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соответствующем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;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10.09.2018 N 150)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II. Порядок сообщения гражданскими служащими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кассационных судов общей юрисдикции, апелляционных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судов общей юрисдикции, верховных судов республик, краевых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областных судов, судов городов федерального значения,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судов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автономной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области и автономных округов, окружных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(флотских) военных судов, арбитражных судов округов,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арбитражных апелляционных судов, арбитражных судов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субъектов Российской Федерации,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специализированном</w:t>
      </w:r>
      <w:proofErr w:type="gramEnd"/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федеральном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 получении подарка, его сдачи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оценки, реализации (выкупа) и зачисления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средств, вырученных от его реализации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10.09.2018 N 150)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anchor="P1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1"/>
      <w:bookmarkEnd w:id="2"/>
      <w:r w:rsidRPr="008E4E1B">
        <w:rPr>
          <w:rFonts w:ascii="Times New Roman" w:hAnsi="Times New Roman" w:cs="Times New Roman"/>
          <w:sz w:val="24"/>
          <w:szCs w:val="24"/>
        </w:rPr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8E4E1B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</w:t>
      </w:r>
      <w:hyperlink w:anchor="P81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</w:t>
      </w:r>
      <w:hyperlink w:anchor="P27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</w:t>
      </w:r>
      <w:hyperlink w:anchor="P33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Вместе с подарком сдаются на хранение (в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учета актов приема-передачи подарков </w:t>
      </w:r>
      <w:hyperlink w:anchor="P40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4)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2.5. До передачи подарка по акту приема-передачи ответственность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за утрату или повреждение подарка несет лицо, его получившее.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Хранение подарков и прилагаемых документов осуществляется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, позволяющем обеспечить их сохранность.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3"/>
      <w:bookmarkEnd w:id="4"/>
      <w:r w:rsidRPr="008E4E1B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публикуемых в общедоступной информационной системе сведений на продукцию (товары).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 о результатах определения стоимости подарка в течение 3 рабочих дней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8E4E1B">
        <w:rPr>
          <w:rFonts w:ascii="Times New Roman" w:hAnsi="Times New Roman" w:cs="Times New Roman"/>
          <w:sz w:val="24"/>
          <w:szCs w:val="24"/>
        </w:rPr>
        <w:t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не смогла определить стоимость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</w:t>
      </w:r>
      <w:hyperlink r:id="rId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2.9. Если стоимость подарка, по заключению Комиссии, не превышает 3 тыс. рублей, он подлежит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возврату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сдавшему его гражданскому служащему.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в течение 5 рабочих дней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Комиссии по акту возврата подарка </w:t>
      </w:r>
      <w:hyperlink w:anchor="P45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5)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2.10. Включение в установленном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6"/>
      <w:bookmarkEnd w:id="6"/>
      <w:r w:rsidRPr="008E4E1B">
        <w:rPr>
          <w:rFonts w:ascii="Times New Roman" w:hAnsi="Times New Roman" w:cs="Times New Roman"/>
          <w:sz w:val="24"/>
          <w:szCs w:val="24"/>
        </w:rPr>
        <w:t xml:space="preserve"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</w:t>
      </w:r>
      <w:hyperlink w:anchor="P50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2.12. Комиссия после поступления заявления, указанного в </w:t>
      </w:r>
      <w:hyperlink w:anchor="P106">
        <w:proofErr w:type="gramStart"/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 xml:space="preserve"> 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, предусмотренном </w:t>
      </w:r>
      <w:hyperlink w:anchor="P9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пунктами 2.7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2.8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председателя Суда может не производиться.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 xml:space="preserve">2.13. Подарок,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которого не поступило заявление, указанное в </w:t>
      </w:r>
      <w:hyperlink w:anchor="P10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2.15. Средства, вырученные от реализации (выкупа) подарка, зачисляются в доход соответствующего бюджета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, установленном бюджетным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0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III. Порядок сообщения гражданским служащим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районных, гарнизонных военных судов, управления Судебного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департамента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 о получении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подарка, его сдачи и оценки, реализации (выкупа)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зачисления средств, 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3.1. Гражданский служащий представляет Уведомление, составленное по форме согласно </w:t>
      </w:r>
      <w:hyperlink w:anchor="P1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не позднее 3 рабочих дней со дня получения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представляется: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3.2. Уведомление составляется в 2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регистрации уведомлений </w:t>
      </w:r>
      <w:hyperlink w:anchor="P27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районном, гарнизонном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военном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суде - работником аппарата районного, </w:t>
      </w:r>
      <w:r w:rsidRPr="008E4E1B">
        <w:rPr>
          <w:rFonts w:ascii="Times New Roman" w:hAnsi="Times New Roman" w:cs="Times New Roman"/>
          <w:sz w:val="24"/>
          <w:szCs w:val="24"/>
        </w:rPr>
        <w:lastRenderedPageBreak/>
        <w:t>гарнизонного военного суда, в должностные обязанности которого входит осуществление полномочий по противодействию коррупции;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суда или Управления принимает подарок на хранение по акту приема-передачи </w:t>
      </w:r>
      <w:hyperlink w:anchor="P33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Вместе с подарком сдаются на хранение (в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суда или Управления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учета актов приема-передачи подарков </w:t>
      </w:r>
      <w:hyperlink w:anchor="P40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4)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3.5. До передачи подарка по акту приема-передачи ответственность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за утрату или повреждение подарка несет лицо, его получившее.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Хранение подарков и прилагаемых документов осуществляется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, позволяющем обеспечить их сохранность.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</w:t>
      </w:r>
      <w:hyperlink w:anchor="P55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7)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4"/>
      <w:bookmarkEnd w:id="7"/>
      <w:r w:rsidRPr="008E4E1B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из публикуемых в общедоступной информационной системе сведений на продукцию (товары).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Сведения об ориентировочной стоимости подарка подтверждаются документально </w:t>
      </w:r>
      <w:r w:rsidRPr="008E4E1B">
        <w:rPr>
          <w:rFonts w:ascii="Times New Roman" w:hAnsi="Times New Roman" w:cs="Times New Roman"/>
          <w:sz w:val="24"/>
          <w:szCs w:val="24"/>
        </w:rPr>
        <w:lastRenderedPageBreak/>
        <w:t>(прайс-листы продавца/производителя, распечатки из Интернета и т.п.).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 Управления о результатах определения стоимости подарка в течение 3 рабочих дней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9"/>
      <w:bookmarkEnd w:id="8"/>
      <w:r w:rsidRPr="008E4E1B">
        <w:rPr>
          <w:rFonts w:ascii="Times New Roman" w:hAnsi="Times New Roman" w:cs="Times New Roman"/>
          <w:sz w:val="24"/>
          <w:szCs w:val="24"/>
        </w:rPr>
        <w:t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Управления не смогла определить стоимость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</w:t>
      </w:r>
      <w:hyperlink r:id="rId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3.10. Если стоимость подарка, по заключению Комиссии Управления, не превышает 3 тыс. рублей, он подлежит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возврату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сдавшему его гражданскому служащему.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Управления в течение 5 рабочих дней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Комиссии Управления по акту возврата подарка </w:t>
      </w:r>
      <w:hyperlink w:anchor="P45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5)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3.11. Включение в установленном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7"/>
      <w:bookmarkEnd w:id="9"/>
      <w:r w:rsidRPr="008E4E1B">
        <w:rPr>
          <w:rFonts w:ascii="Times New Roman" w:hAnsi="Times New Roman" w:cs="Times New Roman"/>
          <w:sz w:val="24"/>
          <w:szCs w:val="24"/>
        </w:rPr>
        <w:t xml:space="preserve"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</w:t>
      </w:r>
      <w:hyperlink w:anchor="P50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3.13. Комиссия после поступления заявления, указанного в </w:t>
      </w:r>
      <w:hyperlink w:anchor="P157">
        <w:proofErr w:type="gramStart"/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 xml:space="preserve"> 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, предусмотренном </w:t>
      </w:r>
      <w:hyperlink w:anchor="P14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пунктами 3.8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3.9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начальника Управления может не </w:t>
      </w:r>
      <w:r w:rsidRPr="008E4E1B">
        <w:rPr>
          <w:rFonts w:ascii="Times New Roman" w:hAnsi="Times New Roman" w:cs="Times New Roman"/>
          <w:sz w:val="24"/>
          <w:szCs w:val="24"/>
        </w:rPr>
        <w:lastRenderedPageBreak/>
        <w:t>производиться.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3.14. Подарок,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которого не поступило заявление, указанное в </w:t>
      </w:r>
      <w:hyperlink w:anchor="P15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3.16. Средства, вырученные от реализации (выкупа) подарка, зачисляются в доход соответствующего бюджета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, установленном бюджетным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3.17.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5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(наименование уполномоченного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структурного подразделения)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(Ф.И.О., занимаемая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8"/>
      <w:bookmarkEnd w:id="10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Уведомление о получении подарка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(дата получения)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8E4E1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E4E1B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командировки, другого официального мероприятия, место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и дата проведения)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4"/>
        <w:gridCol w:w="3061"/>
        <w:gridCol w:w="1417"/>
        <w:gridCol w:w="1928"/>
      </w:tblGrid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рублях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4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_________ листах.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Лицо, подавшее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Регистрационный номер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регистрации уведомлений N 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от "__" 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48"/>
      <w:bookmarkEnd w:id="11"/>
      <w:r w:rsidRPr="008E4E1B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подарка.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273"/>
      <w:bookmarkEnd w:id="12"/>
      <w:r w:rsidRPr="008E4E1B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связи с протокольными мероприятиями, служебными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уведомление</w:t>
            </w: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принявшего уведомление</w:t>
            </w: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уведомление</w:t>
            </w: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передаче уведомления в Комиссию </w:t>
            </w:r>
            <w:hyperlink w:anchor="P30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08"/>
      <w:bookmarkEnd w:id="13"/>
      <w:r w:rsidRPr="008E4E1B">
        <w:rPr>
          <w:rFonts w:ascii="Times New Roman" w:hAnsi="Times New Roman" w:cs="Times New Roman"/>
          <w:sz w:val="24"/>
          <w:szCs w:val="24"/>
        </w:rPr>
        <w:t>&lt;1&gt; Комиссию по поступлению и выбытию активов.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33"/>
      <w:bookmarkEnd w:id="14"/>
      <w:r w:rsidRPr="008E4E1B">
        <w:rPr>
          <w:rFonts w:ascii="Times New Roman" w:hAnsi="Times New Roman" w:cs="Times New Roman"/>
          <w:sz w:val="24"/>
          <w:szCs w:val="24"/>
        </w:rPr>
        <w:t xml:space="preserve">                  Акт приема-передачи подарков N 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Мы, нижеподписавшиеся, составили настоящий акт о том, что 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(Ф.И.О. гражданского служащего,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сдал, а материально ответственное лицо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принял на ответственное хранение следующие подарки: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1903"/>
        <w:gridCol w:w="3175"/>
        <w:gridCol w:w="1639"/>
        <w:gridCol w:w="1658"/>
      </w:tblGrid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Сумма в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рублях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37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Принял на ответственное хранение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       С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дал на ответственное хранение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_________/______________________      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(подпись) (расшифровка подписи)       (подпись)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Принято к учету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(дата и номер решения комиссии по оценке и принятию к учету подарков)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Исполнитель ____________ _______________________________ "__" 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(подпись)       (расшифровка подписи)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78"/>
      <w:bookmarkEnd w:id="15"/>
      <w:r w:rsidRPr="008E4E1B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подарка.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403"/>
      <w:bookmarkEnd w:id="16"/>
      <w:r w:rsidRPr="008E4E1B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учета актов приема-передачи подарков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сдавшего подарок</w:t>
            </w: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принявшего подарок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Отметка о возврате подарка</w:t>
            </w:r>
          </w:p>
        </w:tc>
      </w:tr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lastRenderedPageBreak/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54"/>
      <w:bookmarkEnd w:id="17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АКТ возврата подарков N 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от "__" ____________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Материально ответственное лицо 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на  основании протокола заседания Комиссии по поступлению и выбытию активов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 от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_________________ 20__ г. N ________ возвращает гражданскому служащему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подарок ________________________________________ стоимостью 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рублей,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переданный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по акту приема-передачи от "__" ________ 20__ г. N ____.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Выдал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П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ринял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(Руководителю органа, в который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подается заявление)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(фамилия и инициалы, должность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лица, сдавшего подарок)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09"/>
      <w:bookmarkEnd w:id="18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о намерении выкупить подарок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Прошу рассмотреть возможность выкупа мной подарк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8E4E1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E4E1B">
        <w:rPr>
          <w:rFonts w:ascii="Times New Roman" w:hAnsi="Times New Roman" w:cs="Times New Roman"/>
          <w:sz w:val="24"/>
          <w:szCs w:val="24"/>
        </w:rPr>
        <w:t>),  полученного(</w:t>
      </w:r>
      <w:proofErr w:type="spellStart"/>
      <w:r w:rsidRPr="008E4E1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E4E1B">
        <w:rPr>
          <w:rFonts w:ascii="Times New Roman" w:hAnsi="Times New Roman" w:cs="Times New Roman"/>
          <w:sz w:val="24"/>
          <w:szCs w:val="24"/>
        </w:rPr>
        <w:t>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переданног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8E4E1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E4E1B">
        <w:rPr>
          <w:rFonts w:ascii="Times New Roman" w:hAnsi="Times New Roman" w:cs="Times New Roman"/>
          <w:sz w:val="24"/>
          <w:szCs w:val="24"/>
        </w:rPr>
        <w:t>) на хранение "__" ________ 20__ г. по акту приема-передачи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N ________.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субъектах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4E1B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УТВЕРЖДАЮ                              </w:t>
      </w:r>
      <w:proofErr w:type="spellStart"/>
      <w:proofErr w:type="gramStart"/>
      <w:r w:rsidRPr="008E4E1B">
        <w:rPr>
          <w:rFonts w:ascii="Times New Roman" w:hAnsi="Times New Roman" w:cs="Times New Roman"/>
          <w:sz w:val="24"/>
          <w:szCs w:val="24"/>
        </w:rPr>
        <w:t>УТВЕРЖДАЮ</w:t>
      </w:r>
      <w:proofErr w:type="spellEnd"/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Председатель                           Начальник управления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___________________________            Судебного департамента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субъекте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наименование суда                 Российской Федерации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__________/_____________________       __________/_____________________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(подпись)   (инициалы, фамилия)        (подпись)   (инициалы, фамилия)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 20__ г.   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56"/>
      <w:bookmarkEnd w:id="19"/>
      <w:r w:rsidRPr="008E4E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Акт приема-передачи N 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(работник аппарата суда, передающий Уведомление и подарок, должность,</w:t>
      </w:r>
      <w:proofErr w:type="gramEnd"/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фамилия и инициалы)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произвел передачу Уведомления о получении  подарка  и  подарок,  полученный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 служащим 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(наименование суда, должность, фамилия и инициалы)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(должность, фамилия и инициалы материально ответственного лица Управления)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принял подарки в 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 xml:space="preserve"> со следующей таблицей: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1382"/>
        <w:gridCol w:w="1928"/>
        <w:gridCol w:w="1474"/>
        <w:gridCol w:w="1223"/>
        <w:gridCol w:w="2381"/>
      </w:tblGrid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Сумма в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рублях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605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в </w:t>
            </w:r>
            <w:proofErr w:type="gramStart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журнале</w:t>
            </w:r>
            <w:proofErr w:type="gramEnd"/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уведомлений</w:t>
            </w: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Данный акт составлен в трех экземплярах.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Передал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П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ринял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605"/>
      <w:bookmarkEnd w:id="20"/>
      <w:r w:rsidRPr="008E4E1B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8E4E1B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E4E1B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подарков.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47393" w:rsidRPr="008E4E1B" w:rsidRDefault="00647393" w:rsidP="008E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7393" w:rsidRPr="008E4E1B" w:rsidSect="0071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1B"/>
    <w:rsid w:val="00647393"/>
    <w:rsid w:val="008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15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7909&amp;dst=100008" TargetMode="External"/><Relationship Id="rId5" Type="http://schemas.openxmlformats.org/officeDocument/2006/relationships/hyperlink" Target="https://login.consultant.ru/link/?req=doc&amp;base=LAW&amp;n=307909&amp;dst=1000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5858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Агапова Ольга Алексеевна</cp:lastModifiedBy>
  <cp:revision>1</cp:revision>
  <dcterms:created xsi:type="dcterms:W3CDTF">2025-03-31T12:51:00Z</dcterms:created>
  <dcterms:modified xsi:type="dcterms:W3CDTF">2025-03-31T12:52:00Z</dcterms:modified>
</cp:coreProperties>
</file>