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C34" w:rsidRPr="00AA0C34" w:rsidRDefault="00AA0C34" w:rsidP="00AA0C34">
      <w:pPr>
        <w:spacing w:after="0" w:line="240" w:lineRule="auto"/>
        <w:jc w:val="right"/>
        <w:rPr>
          <w:rFonts w:ascii="Times New Roman" w:eastAsia="Times New Roman" w:hAnsi="Times New Roman" w:cs="Times New Roman"/>
          <w:sz w:val="26"/>
          <w:szCs w:val="20"/>
          <w:lang w:eastAsia="ru-RU"/>
        </w:rPr>
      </w:pPr>
      <w:r w:rsidRPr="00AA0C34">
        <w:rPr>
          <w:rFonts w:ascii="Times New Roman" w:eastAsia="Times New Roman" w:hAnsi="Times New Roman" w:cs="Times New Roman"/>
          <w:sz w:val="26"/>
          <w:szCs w:val="20"/>
          <w:lang w:eastAsia="ru-RU"/>
        </w:rPr>
        <w:t>Приложение № 2</w:t>
      </w:r>
    </w:p>
    <w:p w:rsidR="00AA0C34" w:rsidRPr="00AA0C34" w:rsidRDefault="00AA0C34" w:rsidP="00AA0C34">
      <w:pPr>
        <w:spacing w:after="0" w:line="240" w:lineRule="auto"/>
        <w:jc w:val="right"/>
        <w:rPr>
          <w:rFonts w:ascii="Times New Roman" w:eastAsia="Times New Roman" w:hAnsi="Times New Roman" w:cs="Times New Roman"/>
          <w:sz w:val="26"/>
          <w:szCs w:val="20"/>
          <w:lang w:eastAsia="ru-RU"/>
        </w:rPr>
      </w:pPr>
    </w:p>
    <w:p w:rsidR="00AA0C34" w:rsidRPr="00AA0C34" w:rsidRDefault="00AA0C34" w:rsidP="00AA0C34">
      <w:pPr>
        <w:spacing w:after="0" w:line="240" w:lineRule="auto"/>
        <w:ind w:left="5670"/>
        <w:rPr>
          <w:rFonts w:ascii="Times New Roman" w:eastAsia="Times New Roman" w:hAnsi="Times New Roman" w:cs="Times New Roman"/>
          <w:sz w:val="26"/>
          <w:szCs w:val="20"/>
          <w:lang w:eastAsia="ru-RU"/>
        </w:rPr>
      </w:pPr>
      <w:r w:rsidRPr="00AA0C34">
        <w:rPr>
          <w:rFonts w:ascii="Times New Roman" w:eastAsia="Times New Roman" w:hAnsi="Times New Roman" w:cs="Times New Roman"/>
          <w:sz w:val="26"/>
          <w:szCs w:val="20"/>
          <w:lang w:eastAsia="ru-RU"/>
        </w:rPr>
        <w:t>УТВЕРЖДЕНО</w:t>
      </w:r>
    </w:p>
    <w:p w:rsidR="00AA0C34" w:rsidRPr="00AA0C34" w:rsidRDefault="00AA0C34" w:rsidP="00AA0C34">
      <w:pPr>
        <w:spacing w:after="0" w:line="240" w:lineRule="auto"/>
        <w:ind w:left="5670"/>
        <w:rPr>
          <w:rFonts w:ascii="Times New Roman" w:eastAsia="Times New Roman" w:hAnsi="Times New Roman" w:cs="Times New Roman"/>
          <w:sz w:val="26"/>
          <w:szCs w:val="20"/>
          <w:lang w:eastAsia="ru-RU"/>
        </w:rPr>
      </w:pPr>
      <w:r w:rsidRPr="00AA0C34">
        <w:rPr>
          <w:rFonts w:ascii="Times New Roman" w:eastAsia="Times New Roman" w:hAnsi="Times New Roman" w:cs="Times New Roman"/>
          <w:sz w:val="26"/>
          <w:szCs w:val="20"/>
          <w:lang w:eastAsia="ru-RU"/>
        </w:rPr>
        <w:t xml:space="preserve">совместным приказом </w:t>
      </w:r>
    </w:p>
    <w:p w:rsidR="00AA0C34" w:rsidRPr="00AA0C34" w:rsidRDefault="00AA0C34" w:rsidP="00AA0C34">
      <w:pPr>
        <w:spacing w:after="0" w:line="240" w:lineRule="auto"/>
        <w:ind w:left="5670"/>
        <w:rPr>
          <w:rFonts w:ascii="Times New Roman" w:eastAsia="Times New Roman" w:hAnsi="Times New Roman" w:cs="Times New Roman"/>
          <w:sz w:val="26"/>
          <w:szCs w:val="20"/>
          <w:lang w:eastAsia="ru-RU"/>
        </w:rPr>
      </w:pPr>
      <w:r w:rsidRPr="00AA0C34">
        <w:rPr>
          <w:rFonts w:ascii="Times New Roman" w:eastAsia="Times New Roman" w:hAnsi="Times New Roman" w:cs="Times New Roman"/>
          <w:sz w:val="26"/>
          <w:szCs w:val="20"/>
          <w:lang w:eastAsia="ru-RU"/>
        </w:rPr>
        <w:t>Седьмого кассационного суда общей юрисдикции, Челябинского областного суда, Восемнадцатого арбитражного апелляционного суда, Арбитражного суда Челябинской области, Центрального окружного военного суда, Управления Судебного департамента    в Челябинской области</w:t>
      </w:r>
    </w:p>
    <w:p w:rsidR="00AA0C34" w:rsidRPr="00AA0C34" w:rsidRDefault="00AA0C34" w:rsidP="00AA0C34">
      <w:pPr>
        <w:spacing w:after="0" w:line="240" w:lineRule="auto"/>
        <w:ind w:left="5670"/>
        <w:rPr>
          <w:rFonts w:ascii="Times New Roman" w:eastAsia="Times New Roman" w:hAnsi="Times New Roman" w:cs="Times New Roman"/>
          <w:sz w:val="26"/>
          <w:szCs w:val="20"/>
          <w:lang w:eastAsia="ru-RU"/>
        </w:rPr>
      </w:pPr>
    </w:p>
    <w:p w:rsidR="00AA0C34" w:rsidRPr="00AA0C34" w:rsidRDefault="00AA0C34" w:rsidP="00AA0C34">
      <w:pPr>
        <w:spacing w:after="0" w:line="240" w:lineRule="auto"/>
        <w:ind w:left="5670"/>
        <w:rPr>
          <w:rFonts w:ascii="Times New Roman" w:eastAsia="Times New Roman" w:hAnsi="Times New Roman" w:cs="Times New Roman"/>
          <w:sz w:val="26"/>
          <w:szCs w:val="20"/>
          <w:lang w:eastAsia="ru-RU"/>
        </w:rPr>
      </w:pPr>
      <w:r w:rsidRPr="00AA0C34">
        <w:rPr>
          <w:rFonts w:ascii="Times New Roman" w:eastAsia="Times New Roman" w:hAnsi="Times New Roman" w:cs="Times New Roman"/>
          <w:sz w:val="26"/>
          <w:szCs w:val="20"/>
          <w:lang w:eastAsia="ru-RU"/>
        </w:rPr>
        <w:t>от  «</w:t>
      </w:r>
      <w:r w:rsidRPr="00AA0C34">
        <w:rPr>
          <w:rFonts w:ascii="Times New Roman" w:eastAsia="Times New Roman" w:hAnsi="Times New Roman" w:cs="Times New Roman"/>
          <w:sz w:val="26"/>
          <w:szCs w:val="20"/>
          <w:u w:val="single"/>
          <w:lang w:eastAsia="ru-RU"/>
        </w:rPr>
        <w:t>17</w:t>
      </w:r>
      <w:r w:rsidRPr="00AA0C34">
        <w:rPr>
          <w:rFonts w:ascii="Times New Roman" w:eastAsia="Times New Roman" w:hAnsi="Times New Roman" w:cs="Times New Roman"/>
          <w:sz w:val="26"/>
          <w:szCs w:val="20"/>
          <w:lang w:eastAsia="ru-RU"/>
        </w:rPr>
        <w:t xml:space="preserve">»  </w:t>
      </w:r>
      <w:r w:rsidRPr="00AA0C34">
        <w:rPr>
          <w:rFonts w:ascii="Times New Roman" w:eastAsia="Times New Roman" w:hAnsi="Times New Roman" w:cs="Times New Roman"/>
          <w:sz w:val="26"/>
          <w:szCs w:val="20"/>
          <w:u w:val="single"/>
          <w:lang w:eastAsia="ru-RU"/>
        </w:rPr>
        <w:t>августа</w:t>
      </w:r>
      <w:r w:rsidRPr="00AA0C34">
        <w:rPr>
          <w:rFonts w:ascii="Times New Roman" w:eastAsia="Times New Roman" w:hAnsi="Times New Roman" w:cs="Times New Roman"/>
          <w:sz w:val="26"/>
          <w:szCs w:val="20"/>
          <w:lang w:eastAsia="ru-RU"/>
        </w:rPr>
        <w:t xml:space="preserve"> 2026 г. </w:t>
      </w:r>
    </w:p>
    <w:p w:rsidR="00AA0C34" w:rsidRPr="00AA0C34" w:rsidRDefault="00AA0C34" w:rsidP="00AA0C34">
      <w:pPr>
        <w:spacing w:after="0" w:line="240" w:lineRule="auto"/>
        <w:ind w:left="5670"/>
        <w:rPr>
          <w:rFonts w:ascii="Times New Roman" w:eastAsia="Times New Roman" w:hAnsi="Times New Roman" w:cs="Times New Roman"/>
          <w:sz w:val="26"/>
          <w:szCs w:val="20"/>
          <w:lang w:eastAsia="ru-RU"/>
        </w:rPr>
      </w:pPr>
    </w:p>
    <w:p w:rsidR="00AA0C34" w:rsidRDefault="00AA0C34" w:rsidP="00AA0C34">
      <w:pPr>
        <w:spacing w:after="0" w:line="240" w:lineRule="auto"/>
        <w:ind w:left="567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AA0C34">
        <w:rPr>
          <w:rFonts w:ascii="Times New Roman" w:eastAsia="Times New Roman" w:hAnsi="Times New Roman" w:cs="Times New Roman"/>
          <w:sz w:val="26"/>
          <w:szCs w:val="26"/>
          <w:u w:val="single"/>
          <w:lang w:eastAsia="ru-RU"/>
        </w:rPr>
        <w:t>79</w:t>
      </w:r>
      <w:r w:rsidRPr="00AA0C34">
        <w:rPr>
          <w:rFonts w:ascii="Times New Roman" w:eastAsia="Times New Roman" w:hAnsi="Times New Roman" w:cs="Times New Roman"/>
          <w:sz w:val="26"/>
          <w:szCs w:val="26"/>
          <w:u w:val="single"/>
          <w:lang w:eastAsia="ru-RU"/>
        </w:rPr>
        <w:t>/</w:t>
      </w:r>
      <w:r w:rsidRPr="00AA0C34">
        <w:rPr>
          <w:rFonts w:ascii="Times New Roman" w:eastAsia="Times New Roman" w:hAnsi="Times New Roman" w:cs="Times New Roman"/>
          <w:sz w:val="26"/>
          <w:szCs w:val="26"/>
          <w:u w:val="single"/>
          <w:lang w:eastAsia="ru-RU"/>
        </w:rPr>
        <w:t>171</w:t>
      </w:r>
      <w:r w:rsidRPr="00AA0C34">
        <w:rPr>
          <w:rFonts w:ascii="Times New Roman" w:eastAsia="Times New Roman" w:hAnsi="Times New Roman" w:cs="Times New Roman"/>
          <w:sz w:val="26"/>
          <w:szCs w:val="26"/>
          <w:u w:val="single"/>
          <w:lang w:eastAsia="ru-RU"/>
        </w:rPr>
        <w:t>/</w:t>
      </w:r>
      <w:r w:rsidRPr="00AA0C34">
        <w:rPr>
          <w:rFonts w:ascii="Times New Roman" w:eastAsia="Times New Roman" w:hAnsi="Times New Roman" w:cs="Times New Roman"/>
          <w:sz w:val="26"/>
          <w:szCs w:val="26"/>
          <w:u w:val="single"/>
          <w:lang w:eastAsia="ru-RU"/>
        </w:rPr>
        <w:t>552/-ок-1</w:t>
      </w:r>
      <w:r w:rsidRPr="00AA0C34">
        <w:rPr>
          <w:rFonts w:ascii="Times New Roman" w:eastAsia="Times New Roman" w:hAnsi="Times New Roman" w:cs="Times New Roman"/>
          <w:sz w:val="26"/>
          <w:szCs w:val="26"/>
          <w:u w:val="single"/>
          <w:lang w:eastAsia="ru-RU"/>
        </w:rPr>
        <w:t xml:space="preserve"> /</w:t>
      </w:r>
      <w:r w:rsidRPr="00AA0C34">
        <w:rPr>
          <w:rFonts w:ascii="Times New Roman" w:eastAsia="Times New Roman" w:hAnsi="Times New Roman" w:cs="Times New Roman"/>
          <w:sz w:val="26"/>
          <w:szCs w:val="26"/>
          <w:u w:val="single"/>
          <w:lang w:eastAsia="ru-RU"/>
        </w:rPr>
        <w:t>572-ОК /80Д</w:t>
      </w:r>
      <w:r w:rsidRPr="00AA0C34">
        <w:rPr>
          <w:rFonts w:ascii="Times New Roman" w:eastAsia="Times New Roman" w:hAnsi="Times New Roman" w:cs="Times New Roman"/>
          <w:sz w:val="26"/>
          <w:szCs w:val="26"/>
          <w:u w:val="single"/>
          <w:lang w:eastAsia="ru-RU"/>
        </w:rPr>
        <w:t xml:space="preserve"> /</w:t>
      </w:r>
      <w:r w:rsidRPr="00AA0C34">
        <w:rPr>
          <w:rFonts w:ascii="Times New Roman" w:eastAsia="Times New Roman" w:hAnsi="Times New Roman" w:cs="Times New Roman"/>
          <w:sz w:val="26"/>
          <w:szCs w:val="26"/>
          <w:u w:val="single"/>
          <w:lang w:eastAsia="ru-RU"/>
        </w:rPr>
        <w:t>98-о</w:t>
      </w: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rsidR="00AA0C34" w:rsidRPr="00AA0C34" w:rsidRDefault="00AA0C34" w:rsidP="00AA0C34">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bookmarkStart w:id="0" w:name="_GoBack"/>
      <w:bookmarkEnd w:id="0"/>
    </w:p>
    <w:p w:rsidR="00AA0C34" w:rsidRPr="00AA0C34" w:rsidRDefault="00AA0C34" w:rsidP="00AA0C34">
      <w:pPr>
        <w:autoSpaceDE w:val="0"/>
        <w:autoSpaceDN w:val="0"/>
        <w:adjustRightInd w:val="0"/>
        <w:spacing w:after="0" w:line="240" w:lineRule="auto"/>
        <w:jc w:val="center"/>
        <w:outlineLvl w:val="0"/>
        <w:rPr>
          <w:rFonts w:ascii="Times New Roman" w:eastAsia="Times New Roman" w:hAnsi="Times New Roman" w:cs="Arial"/>
          <w:b/>
          <w:sz w:val="28"/>
          <w:szCs w:val="28"/>
          <w:lang w:eastAsia="ru-RU"/>
        </w:rPr>
      </w:pPr>
      <w:r w:rsidRPr="00AA0C34">
        <w:rPr>
          <w:rFonts w:ascii="Times New Roman" w:eastAsia="Times New Roman" w:hAnsi="Times New Roman" w:cs="Times New Roman"/>
          <w:b/>
          <w:sz w:val="28"/>
          <w:szCs w:val="28"/>
          <w:lang w:eastAsia="ru-RU"/>
        </w:rPr>
        <w:t xml:space="preserve">Состав </w:t>
      </w:r>
      <w:r w:rsidRPr="00AA0C34">
        <w:rPr>
          <w:rFonts w:ascii="Times New Roman" w:eastAsia="Times New Roman" w:hAnsi="Times New Roman" w:cs="Arial"/>
          <w:b/>
          <w:sz w:val="28"/>
          <w:szCs w:val="28"/>
          <w:lang w:eastAsia="ru-RU"/>
        </w:rPr>
        <w:t>Комиссии по соблюдению требований к служебному поведению федеральных государственных гражданских служащих Седьмого кассационного суда общей юрисдикции, Челябинского 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и урегулированию конфликта интересов</w:t>
      </w:r>
    </w:p>
    <w:p w:rsidR="00AA0C34" w:rsidRPr="00AA0C34" w:rsidRDefault="00AA0C34" w:rsidP="00AA0C34">
      <w:pPr>
        <w:autoSpaceDE w:val="0"/>
        <w:autoSpaceDN w:val="0"/>
        <w:adjustRightInd w:val="0"/>
        <w:spacing w:after="0" w:line="240" w:lineRule="auto"/>
        <w:ind w:right="424"/>
        <w:jc w:val="center"/>
        <w:outlineLvl w:val="0"/>
        <w:rPr>
          <w:rFonts w:ascii="Times New Roman" w:eastAsia="Times New Roman" w:hAnsi="Times New Roman" w:cs="Arial"/>
          <w:sz w:val="28"/>
          <w:szCs w:val="28"/>
          <w:lang w:eastAsia="ru-RU"/>
        </w:rPr>
      </w:pPr>
    </w:p>
    <w:p w:rsidR="00AA0C34" w:rsidRPr="00AA0C34" w:rsidRDefault="00AA0C34" w:rsidP="00AA0C34">
      <w:pPr>
        <w:autoSpaceDE w:val="0"/>
        <w:autoSpaceDN w:val="0"/>
        <w:adjustRightInd w:val="0"/>
        <w:spacing w:after="0" w:line="240" w:lineRule="auto"/>
        <w:jc w:val="center"/>
        <w:outlineLvl w:val="0"/>
        <w:rPr>
          <w:rFonts w:ascii="Times New Roman" w:eastAsia="Times New Roman" w:hAnsi="Times New Roman" w:cs="Arial"/>
          <w:sz w:val="28"/>
          <w:szCs w:val="28"/>
          <w:lang w:eastAsia="ru-RU"/>
        </w:rPr>
      </w:pPr>
    </w:p>
    <w:tbl>
      <w:tblPr>
        <w:tblpPr w:leftFromText="180" w:rightFromText="180" w:vertAnchor="text" w:tblpY="1"/>
        <w:tblOverlap w:val="never"/>
        <w:tblW w:w="10087" w:type="dxa"/>
        <w:tblLook w:val="01E0" w:firstRow="1" w:lastRow="1" w:firstColumn="1" w:lastColumn="1" w:noHBand="0" w:noVBand="0"/>
      </w:tblPr>
      <w:tblGrid>
        <w:gridCol w:w="2050"/>
        <w:gridCol w:w="4018"/>
        <w:gridCol w:w="4019"/>
      </w:tblGrid>
      <w:tr w:rsidR="00AA0C34" w:rsidRPr="00AA0C34" w:rsidTr="00DE3C01">
        <w:trPr>
          <w:trHeight w:val="1131"/>
        </w:trPr>
        <w:tc>
          <w:tcPr>
            <w:tcW w:w="2050"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Председатель комиссии</w:t>
            </w: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Готов Руслан Хусинович</w:t>
            </w:r>
          </w:p>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ind w:right="8"/>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судья Седьмого кассационного суда общей юрисдикции</w:t>
            </w:r>
          </w:p>
        </w:tc>
      </w:tr>
      <w:tr w:rsidR="00AA0C34" w:rsidRPr="00AA0C34" w:rsidTr="00DE3C01">
        <w:trPr>
          <w:trHeight w:val="71"/>
        </w:trPr>
        <w:tc>
          <w:tcPr>
            <w:tcW w:w="2050"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r>
      <w:tr w:rsidR="00AA0C34" w:rsidRPr="00AA0C34" w:rsidTr="00DE3C01">
        <w:trPr>
          <w:trHeight w:val="870"/>
        </w:trPr>
        <w:tc>
          <w:tcPr>
            <w:tcW w:w="2050"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Заместитель председателя комиссии</w:t>
            </w: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Степанова Татьяна Сергеевна</w:t>
            </w: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заместитель начальника отдела государственной службы, кадрового обеспечения и противодействия коррупции Управления</w:t>
            </w:r>
          </w:p>
        </w:tc>
      </w:tr>
      <w:tr w:rsidR="00AA0C34" w:rsidRPr="00AA0C34" w:rsidTr="00DE3C01">
        <w:trPr>
          <w:trHeight w:val="71"/>
        </w:trPr>
        <w:tc>
          <w:tcPr>
            <w:tcW w:w="2050"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r>
      <w:tr w:rsidR="00AA0C34" w:rsidRPr="00AA0C34" w:rsidTr="00DE3C01">
        <w:trPr>
          <w:trHeight w:val="64"/>
        </w:trPr>
        <w:tc>
          <w:tcPr>
            <w:tcW w:w="2050"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Секретарь комиссии</w:t>
            </w: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Пашнина Наталья Сергеевна</w:t>
            </w: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консультант отдела государственной службы, кадрового обеспечения              и противодействия коррупции Управления</w:t>
            </w:r>
          </w:p>
        </w:tc>
      </w:tr>
      <w:tr w:rsidR="00AA0C34" w:rsidRPr="00AA0C34" w:rsidTr="00DE3C01">
        <w:trPr>
          <w:trHeight w:val="81"/>
        </w:trPr>
        <w:tc>
          <w:tcPr>
            <w:tcW w:w="2050"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r>
      <w:tr w:rsidR="00AA0C34" w:rsidRPr="00AA0C34" w:rsidTr="00DE3C01">
        <w:trPr>
          <w:trHeight w:val="463"/>
        </w:trPr>
        <w:tc>
          <w:tcPr>
            <w:tcW w:w="2050" w:type="dxa"/>
            <w:vMerge w:val="restart"/>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Члены комиссии</w:t>
            </w: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Елгина Елена Григорьевна</w:t>
            </w: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судья гражданской коллегии Челябинского областного суда</w:t>
            </w:r>
          </w:p>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r>
      <w:tr w:rsidR="00AA0C34" w:rsidRPr="00AA0C34" w:rsidTr="00DE3C01">
        <w:trPr>
          <w:trHeight w:val="564"/>
        </w:trPr>
        <w:tc>
          <w:tcPr>
            <w:tcW w:w="2050" w:type="dxa"/>
            <w:vMerge/>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color w:val="92D050"/>
                <w:sz w:val="28"/>
                <w:szCs w:val="28"/>
                <w:lang w:eastAsia="ru-RU"/>
              </w:rPr>
            </w:pPr>
            <w:r w:rsidRPr="00AA0C34">
              <w:rPr>
                <w:rFonts w:ascii="Times New Roman" w:eastAsia="Times New Roman" w:hAnsi="Times New Roman" w:cs="Times New Roman"/>
                <w:sz w:val="28"/>
                <w:szCs w:val="28"/>
                <w:lang w:eastAsia="ru-RU"/>
              </w:rPr>
              <w:t>Маркова Инна Геннадьевна</w:t>
            </w: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w:t>
            </w:r>
            <w:r w:rsidRPr="00AA0C34">
              <w:rPr>
                <w:rFonts w:ascii="Times New Roman" w:eastAsia="Times New Roman" w:hAnsi="Times New Roman" w:cs="Times New Roman"/>
                <w:color w:val="92D050"/>
                <w:sz w:val="28"/>
                <w:szCs w:val="28"/>
                <w:lang w:eastAsia="ru-RU"/>
              </w:rPr>
              <w:t> </w:t>
            </w:r>
            <w:r w:rsidRPr="00AA0C34">
              <w:rPr>
                <w:rFonts w:ascii="Times New Roman" w:eastAsia="Times New Roman" w:hAnsi="Times New Roman" w:cs="Times New Roman"/>
                <w:sz w:val="28"/>
                <w:szCs w:val="28"/>
                <w:lang w:eastAsia="ru-RU"/>
              </w:rPr>
              <w:t>председатель</w:t>
            </w:r>
            <w:r w:rsidRPr="00AA0C34">
              <w:rPr>
                <w:rFonts w:ascii="Times New Roman" w:eastAsia="Times New Roman" w:hAnsi="Times New Roman" w:cs="Times New Roman"/>
                <w:color w:val="92D050"/>
                <w:sz w:val="28"/>
                <w:szCs w:val="28"/>
                <w:lang w:eastAsia="ru-RU"/>
              </w:rPr>
              <w:t xml:space="preserve"> </w:t>
            </w:r>
            <w:r w:rsidRPr="00AA0C34">
              <w:rPr>
                <w:rFonts w:ascii="Times New Roman" w:eastAsia="Times New Roman" w:hAnsi="Times New Roman" w:cs="Times New Roman"/>
                <w:sz w:val="28"/>
                <w:szCs w:val="28"/>
                <w:lang w:eastAsia="ru-RU"/>
              </w:rPr>
              <w:t>Советского районного суда г. Челябинска</w:t>
            </w:r>
          </w:p>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color w:val="92D050"/>
                <w:sz w:val="28"/>
                <w:szCs w:val="28"/>
                <w:lang w:eastAsia="ru-RU"/>
              </w:rPr>
            </w:pPr>
          </w:p>
        </w:tc>
      </w:tr>
      <w:tr w:rsidR="00AA0C34" w:rsidRPr="00AA0C34" w:rsidTr="00DE3C01">
        <w:trPr>
          <w:trHeight w:val="966"/>
        </w:trPr>
        <w:tc>
          <w:tcPr>
            <w:tcW w:w="2050" w:type="dxa"/>
            <w:vMerge/>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Сучков Дмитрий Юрьевич</w:t>
            </w: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xml:space="preserve">– судья Челябинского гарнизонного военного суда               </w:t>
            </w:r>
          </w:p>
        </w:tc>
      </w:tr>
      <w:tr w:rsidR="00AA0C34" w:rsidRPr="00AA0C34" w:rsidTr="00DE3C01">
        <w:trPr>
          <w:trHeight w:val="1184"/>
        </w:trPr>
        <w:tc>
          <w:tcPr>
            <w:tcW w:w="2050" w:type="dxa"/>
            <w:vMerge/>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xml:space="preserve">Дуняшина Ирина Михайловна </w:t>
            </w: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Болгар Анна Владимировна</w:t>
            </w: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Гущина Ирина Викторовна</w:t>
            </w: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начальник отдела государственной службы и кадров Седьмого кассационного суда общей юрисдикции</w:t>
            </w:r>
          </w:p>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начальник отдела кадров        и государственной службы Восемнадцатого арбитражного апелляционного суда</w:t>
            </w:r>
          </w:p>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начальник отдела кадров        и государственной службы Арбитражного суда Челябинской области</w:t>
            </w:r>
          </w:p>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r>
      <w:tr w:rsidR="00AA0C34" w:rsidRPr="00AA0C34" w:rsidTr="00DE3C01">
        <w:trPr>
          <w:trHeight w:val="821"/>
        </w:trPr>
        <w:tc>
          <w:tcPr>
            <w:tcW w:w="2050" w:type="dxa"/>
            <w:vMerge/>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Коновалова Светлана Викторовна</w:t>
            </w: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консультант отдела кадров     и государственной службы Челябинского областного суда</w:t>
            </w:r>
          </w:p>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r>
      <w:tr w:rsidR="00AA0C34" w:rsidRPr="00AA0C34" w:rsidTr="00DE3C01">
        <w:trPr>
          <w:trHeight w:val="1644"/>
        </w:trPr>
        <w:tc>
          <w:tcPr>
            <w:tcW w:w="2050"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Независимый эксперт</w:t>
            </w:r>
          </w:p>
        </w:tc>
        <w:tc>
          <w:tcPr>
            <w:tcW w:w="4018"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Баукина Ирина Ивановна</w:t>
            </w:r>
          </w:p>
        </w:tc>
        <w:tc>
          <w:tcPr>
            <w:tcW w:w="4019" w:type="dxa"/>
            <w:shd w:val="clear" w:color="auto" w:fill="auto"/>
            <w:tcMar>
              <w:left w:w="57" w:type="dxa"/>
              <w:right w:w="57" w:type="dxa"/>
            </w:tcMar>
          </w:tcPr>
          <w:p w:rsidR="00AA0C34" w:rsidRPr="00AA0C34" w:rsidRDefault="00AA0C34" w:rsidP="00AA0C34">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AA0C34">
              <w:rPr>
                <w:rFonts w:ascii="Times New Roman" w:eastAsia="Times New Roman" w:hAnsi="Times New Roman" w:cs="Times New Roman"/>
                <w:sz w:val="28"/>
                <w:szCs w:val="28"/>
                <w:lang w:eastAsia="ru-RU"/>
              </w:rPr>
              <w:t>– доцент кафедры гражданского права и гражданского судопроизводства ФГАОУВО «Южно-Уральский государственный университет»</w:t>
            </w:r>
          </w:p>
        </w:tc>
      </w:tr>
    </w:tbl>
    <w:p w:rsidR="00AA0C34" w:rsidRPr="00AA0C34" w:rsidRDefault="00AA0C34" w:rsidP="00AA0C34">
      <w:pPr>
        <w:spacing w:after="0" w:line="240" w:lineRule="auto"/>
        <w:jc w:val="both"/>
        <w:rPr>
          <w:rFonts w:ascii="Times New Roman" w:eastAsia="Times New Roman" w:hAnsi="Times New Roman" w:cs="Times New Roman"/>
          <w:color w:val="FF0000"/>
          <w:sz w:val="28"/>
          <w:szCs w:val="28"/>
          <w:lang w:eastAsia="ru-RU"/>
        </w:rPr>
      </w:pPr>
      <w:r w:rsidRPr="00AA0C34">
        <w:rPr>
          <w:rFonts w:ascii="Times New Roman" w:eastAsia="Times New Roman" w:hAnsi="Times New Roman" w:cs="Times New Roman"/>
          <w:color w:val="FF0000"/>
          <w:sz w:val="28"/>
          <w:szCs w:val="28"/>
          <w:lang w:eastAsia="ru-RU"/>
        </w:rPr>
        <w:br w:type="textWrapping" w:clear="all"/>
      </w:r>
    </w:p>
    <w:p w:rsidR="00AA0C34" w:rsidRPr="00AA0C34" w:rsidRDefault="00AA0C34" w:rsidP="00AA0C34">
      <w:pPr>
        <w:spacing w:after="0" w:line="240" w:lineRule="auto"/>
        <w:rPr>
          <w:rFonts w:ascii="Times New Roman" w:eastAsia="Times New Roman" w:hAnsi="Times New Roman" w:cs="Times New Roman"/>
          <w:sz w:val="24"/>
          <w:szCs w:val="20"/>
          <w:lang w:eastAsia="ru-RU"/>
        </w:rPr>
      </w:pPr>
    </w:p>
    <w:p w:rsidR="00122180" w:rsidRDefault="00122180"/>
    <w:sectPr w:rsidR="00122180" w:rsidSect="00781689">
      <w:headerReference w:type="even" r:id="rId5"/>
      <w:headerReference w:type="default" r:id="rId6"/>
      <w:footerReference w:type="even" r:id="rId7"/>
      <w:footerReference w:type="default" r:id="rId8"/>
      <w:headerReference w:type="first" r:id="rId9"/>
      <w:footerReference w:type="first" r:id="rId10"/>
      <w:pgSz w:w="11906" w:h="16838"/>
      <w:pgMar w:top="1134" w:right="567" w:bottom="1134" w:left="1134" w:header="340" w:footer="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689" w:rsidRDefault="00AA0C3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689" w:rsidRDefault="00AA0C3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689" w:rsidRDefault="00AA0C34">
    <w:pPr>
      <w:pStyle w:val="a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0A" w:rsidRDefault="00AA0C34" w:rsidP="006878A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7560A" w:rsidRDefault="00AA0C3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575508"/>
      <w:docPartObj>
        <w:docPartGallery w:val="Page Numbers (Top of Page)"/>
        <w:docPartUnique/>
      </w:docPartObj>
    </w:sdtPr>
    <w:sdtEndPr/>
    <w:sdtContent>
      <w:p w:rsidR="00781689" w:rsidRDefault="00AA0C34">
        <w:pPr>
          <w:pStyle w:val="a3"/>
          <w:jc w:val="center"/>
        </w:pPr>
        <w:r>
          <w:fldChar w:fldCharType="begin"/>
        </w:r>
        <w:r>
          <w:instrText>PAGE   \* MERGEFORMAT</w:instrText>
        </w:r>
        <w:r>
          <w:fldChar w:fldCharType="separate"/>
        </w:r>
        <w:r>
          <w:rPr>
            <w:noProof/>
          </w:rPr>
          <w:t>2</w:t>
        </w:r>
        <w:r>
          <w:fldChar w:fldCharType="end"/>
        </w:r>
      </w:p>
    </w:sdtContent>
  </w:sdt>
  <w:p w:rsidR="00781689" w:rsidRDefault="00AA0C3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689" w:rsidRDefault="00AA0C3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C34"/>
    <w:rsid w:val="00122180"/>
    <w:rsid w:val="00AA0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A0C34"/>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4">
    <w:name w:val="Верхний колонтитул Знак"/>
    <w:basedOn w:val="a0"/>
    <w:link w:val="a3"/>
    <w:uiPriority w:val="99"/>
    <w:rsid w:val="00AA0C34"/>
    <w:rPr>
      <w:rFonts w:ascii="Times New Roman" w:eastAsia="Times New Roman" w:hAnsi="Times New Roman" w:cs="Times New Roman"/>
      <w:sz w:val="24"/>
      <w:szCs w:val="20"/>
      <w:lang w:eastAsia="ru-RU"/>
    </w:rPr>
  </w:style>
  <w:style w:type="character" w:styleId="a5">
    <w:name w:val="page number"/>
    <w:basedOn w:val="a0"/>
    <w:rsid w:val="00AA0C34"/>
  </w:style>
  <w:style w:type="paragraph" w:styleId="a6">
    <w:name w:val="footer"/>
    <w:basedOn w:val="a"/>
    <w:link w:val="a7"/>
    <w:rsid w:val="00AA0C34"/>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7">
    <w:name w:val="Нижний колонтитул Знак"/>
    <w:basedOn w:val="a0"/>
    <w:link w:val="a6"/>
    <w:rsid w:val="00AA0C34"/>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A0C34"/>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4">
    <w:name w:val="Верхний колонтитул Знак"/>
    <w:basedOn w:val="a0"/>
    <w:link w:val="a3"/>
    <w:uiPriority w:val="99"/>
    <w:rsid w:val="00AA0C34"/>
    <w:rPr>
      <w:rFonts w:ascii="Times New Roman" w:eastAsia="Times New Roman" w:hAnsi="Times New Roman" w:cs="Times New Roman"/>
      <w:sz w:val="24"/>
      <w:szCs w:val="20"/>
      <w:lang w:eastAsia="ru-RU"/>
    </w:rPr>
  </w:style>
  <w:style w:type="character" w:styleId="a5">
    <w:name w:val="page number"/>
    <w:basedOn w:val="a0"/>
    <w:rsid w:val="00AA0C34"/>
  </w:style>
  <w:style w:type="paragraph" w:styleId="a6">
    <w:name w:val="footer"/>
    <w:basedOn w:val="a"/>
    <w:link w:val="a7"/>
    <w:rsid w:val="00AA0C34"/>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7">
    <w:name w:val="Нижний колонтитул Знак"/>
    <w:basedOn w:val="a0"/>
    <w:link w:val="a6"/>
    <w:rsid w:val="00AA0C34"/>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342</Words>
  <Characters>1951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Пашнина Наталья Сергеевна</dc:creator>
  <cp:lastModifiedBy>Пашнина Наталья Сергеевна</cp:lastModifiedBy>
  <cp:revision>1</cp:revision>
  <dcterms:created xsi:type="dcterms:W3CDTF">2026-09-28T05:08:00Z</dcterms:created>
  <dcterms:modified xsi:type="dcterms:W3CDTF">2026-09-28T05:11:00Z</dcterms:modified>
</cp:coreProperties>
</file>