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9B" w:rsidRPr="00F23829" w:rsidRDefault="0043379B" w:rsidP="00CA5A32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trike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4395"/>
        <w:gridCol w:w="778"/>
        <w:gridCol w:w="4325"/>
      </w:tblGrid>
      <w:tr w:rsidR="00676EBD" w:rsidRPr="00F23829" w:rsidTr="00CC649F">
        <w:tc>
          <w:tcPr>
            <w:tcW w:w="4395" w:type="dxa"/>
          </w:tcPr>
          <w:p w:rsidR="00285CFD" w:rsidRPr="00F23829" w:rsidRDefault="00285CFD" w:rsidP="00CA5A32">
            <w:pPr>
              <w:pStyle w:val="ab"/>
              <w:tabs>
                <w:tab w:val="left" w:pos="-108"/>
                <w:tab w:val="center" w:pos="4179"/>
              </w:tabs>
              <w:ind w:left="-108" w:right="-108"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F23829">
              <w:rPr>
                <w:b w:val="0"/>
                <w:color w:val="000000"/>
                <w:sz w:val="26"/>
                <w:szCs w:val="26"/>
              </w:rPr>
              <w:t>СОГЛАСОВАНО</w:t>
            </w:r>
          </w:p>
          <w:p w:rsidR="00CC649F" w:rsidRPr="00F23829" w:rsidRDefault="00285CFD" w:rsidP="00CA5A32">
            <w:pPr>
              <w:tabs>
                <w:tab w:val="left" w:pos="-108"/>
                <w:tab w:val="center" w:pos="4179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отделения ГУФССП </w:t>
            </w:r>
            <w:r w:rsidR="00CC649F" w:rsidRPr="00F238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России</w:t>
            </w:r>
            <w:r w:rsidR="007D0A1A" w:rsidRPr="00F238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649F" w:rsidRPr="00F238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 xml:space="preserve">о Республики Татарстан </w:t>
            </w:r>
          </w:p>
          <w:p w:rsidR="00285CFD" w:rsidRPr="00F23829" w:rsidRDefault="00285CFD" w:rsidP="00CA5A32">
            <w:pPr>
              <w:tabs>
                <w:tab w:val="left" w:pos="-108"/>
                <w:tab w:val="center" w:pos="4179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по Лениногорскому РОСП</w:t>
            </w:r>
          </w:p>
          <w:p w:rsidR="00285CFD" w:rsidRPr="00F23829" w:rsidRDefault="00CC649F" w:rsidP="00CA5A32">
            <w:pPr>
              <w:tabs>
                <w:tab w:val="left" w:pos="-108"/>
                <w:tab w:val="center" w:pos="4179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85CFD" w:rsidRPr="00F23829">
              <w:rPr>
                <w:rFonts w:ascii="Times New Roman" w:hAnsi="Times New Roman" w:cs="Times New Roman"/>
                <w:sz w:val="26"/>
                <w:szCs w:val="26"/>
              </w:rPr>
              <w:t>тарший лейтенант внутренней службы</w:t>
            </w:r>
          </w:p>
          <w:p w:rsidR="00285CFD" w:rsidRPr="00F23829" w:rsidRDefault="00285CFD" w:rsidP="00CA5A32">
            <w:pPr>
              <w:tabs>
                <w:tab w:val="left" w:pos="-108"/>
                <w:tab w:val="center" w:pos="4179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 xml:space="preserve">_______________ /Р.Ф. </w:t>
            </w:r>
            <w:proofErr w:type="spellStart"/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Галеев</w:t>
            </w:r>
            <w:proofErr w:type="spellEnd"/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676EBD" w:rsidRPr="00F23829" w:rsidRDefault="00676EBD" w:rsidP="00CA5A32">
            <w:pPr>
              <w:pStyle w:val="ab"/>
              <w:tabs>
                <w:tab w:val="left" w:pos="-108"/>
                <w:tab w:val="center" w:pos="4179"/>
              </w:tabs>
              <w:ind w:left="-108" w:right="-108"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F23829">
              <w:rPr>
                <w:b w:val="0"/>
                <w:color w:val="000000"/>
                <w:sz w:val="26"/>
                <w:szCs w:val="26"/>
              </w:rPr>
              <w:t>_______________2024 года</w:t>
            </w:r>
          </w:p>
          <w:p w:rsidR="00676EBD" w:rsidRPr="00F23829" w:rsidRDefault="00676EBD" w:rsidP="00CA5A32">
            <w:pPr>
              <w:pStyle w:val="ab"/>
              <w:ind w:left="567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778" w:type="dxa"/>
          </w:tcPr>
          <w:p w:rsidR="00676EBD" w:rsidRPr="00F23829" w:rsidRDefault="00676EBD" w:rsidP="00CA5A32">
            <w:pPr>
              <w:pStyle w:val="ab"/>
              <w:ind w:left="567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4325" w:type="dxa"/>
          </w:tcPr>
          <w:p w:rsidR="00676EBD" w:rsidRPr="00F23829" w:rsidRDefault="00676EBD" w:rsidP="00CA5A3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D2E7B" w:rsidRPr="00F23829" w:rsidRDefault="00676EBD" w:rsidP="00CA5A3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676EBD" w:rsidRPr="00F23829" w:rsidRDefault="00676EBD" w:rsidP="00CA5A3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Лениногорского городского суда Республики Татарстан</w:t>
            </w:r>
          </w:p>
          <w:p w:rsidR="00CC649F" w:rsidRPr="00F23829" w:rsidRDefault="00CC649F" w:rsidP="00CA5A3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EBD" w:rsidRPr="00F23829" w:rsidRDefault="00676EBD" w:rsidP="00CA5A3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_______________/</w:t>
            </w:r>
            <w:proofErr w:type="spellStart"/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Р.М.Сахавов</w:t>
            </w:r>
            <w:proofErr w:type="spellEnd"/>
            <w:r w:rsidRPr="00F2382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C649F" w:rsidRPr="00F23829" w:rsidRDefault="00CC649F" w:rsidP="00CA5A3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EBD" w:rsidRPr="00F23829" w:rsidRDefault="00676EBD" w:rsidP="00CA5A32">
            <w:pPr>
              <w:pStyle w:val="ab"/>
              <w:ind w:left="108"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F23829">
              <w:rPr>
                <w:b w:val="0"/>
                <w:color w:val="000000"/>
                <w:sz w:val="26"/>
                <w:szCs w:val="26"/>
              </w:rPr>
              <w:t>«</w:t>
            </w:r>
            <w:r w:rsidR="00D04F5D" w:rsidRPr="00D04F5D">
              <w:rPr>
                <w:b w:val="0"/>
                <w:color w:val="000000"/>
                <w:sz w:val="26"/>
                <w:szCs w:val="26"/>
              </w:rPr>
              <w:t>06</w:t>
            </w:r>
            <w:r w:rsidRPr="00F23829">
              <w:rPr>
                <w:b w:val="0"/>
                <w:color w:val="000000"/>
                <w:sz w:val="26"/>
                <w:szCs w:val="26"/>
              </w:rPr>
              <w:t>»</w:t>
            </w:r>
            <w:r w:rsidR="00D04F5D" w:rsidRPr="00D04F5D">
              <w:rPr>
                <w:b w:val="0"/>
                <w:color w:val="000000"/>
                <w:sz w:val="26"/>
                <w:szCs w:val="26"/>
              </w:rPr>
              <w:t xml:space="preserve"> </w:t>
            </w:r>
            <w:r w:rsidR="00D04F5D">
              <w:rPr>
                <w:b w:val="0"/>
                <w:color w:val="000000"/>
                <w:sz w:val="26"/>
                <w:szCs w:val="26"/>
              </w:rPr>
              <w:t xml:space="preserve">февраля </w:t>
            </w:r>
            <w:r w:rsidRPr="00F23829">
              <w:rPr>
                <w:b w:val="0"/>
                <w:color w:val="000000"/>
                <w:sz w:val="26"/>
                <w:szCs w:val="26"/>
              </w:rPr>
              <w:t>2024 года</w:t>
            </w:r>
          </w:p>
          <w:p w:rsidR="00676EBD" w:rsidRPr="00F23829" w:rsidRDefault="00676EBD" w:rsidP="00CA5A32">
            <w:pPr>
              <w:pStyle w:val="ab"/>
              <w:ind w:left="567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467BC9" w:rsidRPr="00F23829" w:rsidRDefault="00467BC9" w:rsidP="00CA5A32">
      <w:pPr>
        <w:widowControl w:val="0"/>
        <w:spacing w:after="0" w:line="240" w:lineRule="auto"/>
        <w:ind w:right="198"/>
        <w:rPr>
          <w:rStyle w:val="20"/>
          <w:rFonts w:eastAsiaTheme="minorHAnsi"/>
          <w:b/>
          <w:strike/>
        </w:rPr>
      </w:pPr>
      <w:bookmarkStart w:id="0" w:name="_GoBack"/>
      <w:bookmarkEnd w:id="0"/>
    </w:p>
    <w:p w:rsidR="0043379B" w:rsidRPr="00F23829" w:rsidRDefault="0043379B" w:rsidP="00CA5A32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</w:rPr>
      </w:pPr>
      <w:r w:rsidRPr="00F23829">
        <w:rPr>
          <w:rStyle w:val="20"/>
          <w:rFonts w:eastAsiaTheme="minorHAnsi"/>
          <w:b/>
        </w:rPr>
        <w:t>ПРАВИЛА</w:t>
      </w:r>
    </w:p>
    <w:p w:rsidR="0043379B" w:rsidRPr="00F23829" w:rsidRDefault="0043379B" w:rsidP="00CA5A32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</w:rPr>
      </w:pPr>
      <w:r w:rsidRPr="00F23829">
        <w:rPr>
          <w:rStyle w:val="20"/>
          <w:rFonts w:eastAsiaTheme="minorHAnsi"/>
          <w:b/>
        </w:rPr>
        <w:t xml:space="preserve">пребывания посетителей в </w:t>
      </w:r>
      <w:r w:rsidR="007D0A1A" w:rsidRPr="00F23829">
        <w:rPr>
          <w:rStyle w:val="20"/>
          <w:rFonts w:eastAsiaTheme="minorHAnsi"/>
          <w:b/>
        </w:rPr>
        <w:t xml:space="preserve">Лениногорском городском </w:t>
      </w:r>
      <w:proofErr w:type="gramStart"/>
      <w:r w:rsidR="007D0A1A" w:rsidRPr="00F23829">
        <w:rPr>
          <w:rStyle w:val="20"/>
          <w:rFonts w:eastAsiaTheme="minorHAnsi"/>
          <w:b/>
        </w:rPr>
        <w:t>суде</w:t>
      </w:r>
      <w:proofErr w:type="gramEnd"/>
      <w:r w:rsidR="008B38D8" w:rsidRPr="00F23829">
        <w:rPr>
          <w:rStyle w:val="20"/>
          <w:rFonts w:eastAsiaTheme="minorHAnsi"/>
          <w:b/>
        </w:rPr>
        <w:t xml:space="preserve"> </w:t>
      </w:r>
      <w:r w:rsidR="00826CFA" w:rsidRPr="00826CFA">
        <w:rPr>
          <w:rStyle w:val="20"/>
          <w:rFonts w:eastAsiaTheme="minorHAnsi"/>
          <w:b/>
        </w:rPr>
        <w:t>Республики Татарстан</w:t>
      </w:r>
    </w:p>
    <w:p w:rsidR="0043379B" w:rsidRPr="00F23829" w:rsidRDefault="0043379B" w:rsidP="00CA5A32">
      <w:pPr>
        <w:spacing w:after="0" w:line="240" w:lineRule="auto"/>
        <w:jc w:val="both"/>
        <w:rPr>
          <w:rStyle w:val="20"/>
          <w:rFonts w:eastAsiaTheme="minorHAnsi"/>
        </w:rPr>
      </w:pPr>
    </w:p>
    <w:p w:rsidR="0043379B" w:rsidRPr="00F23829" w:rsidRDefault="0043379B" w:rsidP="00CA5A32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</w:rPr>
      </w:pPr>
      <w:r w:rsidRPr="00F23829">
        <w:rPr>
          <w:rStyle w:val="20"/>
          <w:rFonts w:eastAsiaTheme="minorHAnsi"/>
          <w:b/>
        </w:rPr>
        <w:t>1. Общие положения</w:t>
      </w:r>
    </w:p>
    <w:p w:rsidR="0043379B" w:rsidRPr="00F23829" w:rsidRDefault="0043379B" w:rsidP="00CA5A32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</w:rPr>
      </w:pPr>
    </w:p>
    <w:p w:rsidR="0043379B" w:rsidRPr="00F23829" w:rsidRDefault="0043379B" w:rsidP="00CA5A32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>1.1. </w:t>
      </w:r>
      <w:proofErr w:type="gramStart"/>
      <w:r w:rsidR="00CA5A32">
        <w:rPr>
          <w:rStyle w:val="20"/>
          <w:rFonts w:eastAsiaTheme="minorHAnsi"/>
        </w:rPr>
        <w:t>П</w:t>
      </w:r>
      <w:r w:rsidRPr="00F23829">
        <w:rPr>
          <w:rStyle w:val="20"/>
          <w:rFonts w:eastAsiaTheme="minorHAnsi"/>
        </w:rPr>
        <w:t>равила пребывания временно находящихся в зд</w:t>
      </w:r>
      <w:r w:rsidR="00AC582B" w:rsidRPr="00F23829">
        <w:rPr>
          <w:rStyle w:val="20"/>
          <w:rFonts w:eastAsiaTheme="minorHAnsi"/>
        </w:rPr>
        <w:t xml:space="preserve">ании (помещении) судов (далее – </w:t>
      </w:r>
      <w:r w:rsidR="00CA5A32">
        <w:rPr>
          <w:rStyle w:val="20"/>
          <w:rFonts w:eastAsiaTheme="minorHAnsi"/>
        </w:rPr>
        <w:t>П</w:t>
      </w:r>
      <w:r w:rsidR="00CA5A32" w:rsidRPr="00F23829">
        <w:rPr>
          <w:rStyle w:val="20"/>
          <w:rFonts w:eastAsiaTheme="minorHAnsi"/>
        </w:rPr>
        <w:t>равила</w:t>
      </w:r>
      <w:r w:rsidRPr="00F23829">
        <w:rPr>
          <w:rStyle w:val="20"/>
          <w:rFonts w:eastAsiaTheme="minorHAnsi"/>
        </w:rPr>
        <w:t xml:space="preserve">) физических лиц, для которых суд не является местом работы (далее </w:t>
      </w:r>
      <w:r w:rsidR="00AC582B" w:rsidRPr="00F23829">
        <w:rPr>
          <w:rStyle w:val="20"/>
          <w:rFonts w:eastAsiaTheme="minorHAnsi"/>
        </w:rPr>
        <w:t>–</w:t>
      </w:r>
      <w:r w:rsidRPr="00F23829">
        <w:rPr>
          <w:rStyle w:val="20"/>
          <w:rFonts w:eastAsiaTheme="minorHAnsi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</w:t>
      </w:r>
      <w:proofErr w:type="gramEnd"/>
      <w:r w:rsidRPr="00F23829">
        <w:rPr>
          <w:rStyle w:val="20"/>
          <w:rFonts w:eastAsiaTheme="minorHAnsi"/>
        </w:rPr>
        <w:t xml:space="preserve"> (далее </w:t>
      </w:r>
      <w:r w:rsidR="00AC582B" w:rsidRPr="00F23829">
        <w:rPr>
          <w:rStyle w:val="20"/>
          <w:rFonts w:eastAsiaTheme="minorHAnsi"/>
        </w:rPr>
        <w:t>–</w:t>
      </w:r>
      <w:r w:rsidRPr="00F23829">
        <w:rPr>
          <w:rStyle w:val="20"/>
          <w:rFonts w:eastAsiaTheme="minorHAnsi"/>
        </w:rPr>
        <w:t xml:space="preserve"> суды).</w:t>
      </w:r>
    </w:p>
    <w:p w:rsidR="0043379B" w:rsidRPr="00F23829" w:rsidRDefault="00CA5A32" w:rsidP="00CA5A32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Правила</w:t>
      </w:r>
      <w:r w:rsidR="0043379B" w:rsidRPr="00F23829">
        <w:rPr>
          <w:rStyle w:val="20"/>
          <w:rFonts w:eastAsiaTheme="minorHAnsi"/>
        </w:rPr>
        <w:t xml:space="preserve"> пребывания посетителей в судах направлены </w:t>
      </w:r>
      <w:proofErr w:type="gramStart"/>
      <w:r w:rsidR="0043379B" w:rsidRPr="00F23829">
        <w:rPr>
          <w:rStyle w:val="20"/>
          <w:rFonts w:eastAsiaTheme="minorHAnsi"/>
        </w:rPr>
        <w:t>на</w:t>
      </w:r>
      <w:proofErr w:type="gramEnd"/>
      <w:r w:rsidR="0043379B" w:rsidRPr="00F23829">
        <w:rPr>
          <w:rStyle w:val="20"/>
          <w:rFonts w:eastAsiaTheme="minorHAnsi"/>
        </w:rPr>
        <w:t xml:space="preserve">: </w:t>
      </w:r>
    </w:p>
    <w:p w:rsidR="0043379B" w:rsidRPr="00F23829" w:rsidRDefault="0043379B" w:rsidP="00CA5A32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 xml:space="preserve">реализацию конституционного права граждан на судебную защиту; </w:t>
      </w:r>
    </w:p>
    <w:p w:rsidR="0043379B" w:rsidRPr="00F23829" w:rsidRDefault="0043379B" w:rsidP="00CA5A32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 xml:space="preserve">обеспечение установленного порядка деятельности судов; </w:t>
      </w:r>
    </w:p>
    <w:p w:rsidR="0043379B" w:rsidRPr="00F23829" w:rsidRDefault="0043379B" w:rsidP="00CA5A32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 xml:space="preserve">поддержание общественного порядка в здании (помещении) суда и осуществление </w:t>
      </w:r>
      <w:r w:rsidR="00741BB3" w:rsidRPr="00F23829">
        <w:rPr>
          <w:rStyle w:val="20"/>
          <w:rFonts w:eastAsiaTheme="minorHAnsi"/>
        </w:rPr>
        <w:t>его</w:t>
      </w:r>
      <w:r w:rsidRPr="00F23829">
        <w:rPr>
          <w:rStyle w:val="20"/>
          <w:rFonts w:eastAsiaTheme="minorHAnsi"/>
        </w:rPr>
        <w:t xml:space="preserve"> охраны;</w:t>
      </w:r>
    </w:p>
    <w:p w:rsidR="00741BB3" w:rsidRPr="00F23829" w:rsidRDefault="0043379B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741BB3" w:rsidRPr="00F23829" w:rsidRDefault="00741BB3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 xml:space="preserve">обеспечение гласности и открытости судопроизводства, </w:t>
      </w:r>
      <w:r w:rsidR="0043379B" w:rsidRPr="00F23829">
        <w:rPr>
          <w:rStyle w:val="20"/>
          <w:rFonts w:eastAsiaTheme="minorHAnsi"/>
        </w:rPr>
        <w:t>реализацию права на доступ к информации о деятельности судов</w:t>
      </w:r>
      <w:r w:rsidRPr="00F23829">
        <w:rPr>
          <w:rStyle w:val="20"/>
          <w:rFonts w:eastAsiaTheme="minorHAnsi"/>
        </w:rPr>
        <w:t>;</w:t>
      </w:r>
    </w:p>
    <w:p w:rsidR="0043379B" w:rsidRPr="00F23829" w:rsidRDefault="00741BB3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F23829">
        <w:rPr>
          <w:rStyle w:val="20"/>
          <w:rFonts w:eastAsiaTheme="minorHAnsi"/>
        </w:rPr>
        <w:t>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1.</w:t>
      </w:r>
      <w:r w:rsidR="00741BB3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паспорт гражданина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дипломатический паспорт гражданина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служебный паспорт гражданина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личности моряка;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свидетельство о рождении (для граждан Российской Федерации </w:t>
      </w:r>
      <w:r w:rsidR="009F79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 14 лет);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водительское удостоверение;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служебное удостоверение;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удостоверение адвоката;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F23829" w:rsidRDefault="00741BB3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помимо</w:t>
      </w:r>
      <w:proofErr w:type="gramEnd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указанных в настоящем пункте.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3379B" w:rsidRPr="00F23829" w:rsidRDefault="0043379B" w:rsidP="00CA5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2. Организация допуска посетителей в здание (помещение) суда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3379B" w:rsidRPr="00F23829" w:rsidRDefault="00741BB3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2.1. </w:t>
      </w:r>
      <w:proofErr w:type="gramStart"/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r w:rsidR="00AC582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</w:t>
      </w:r>
      <w:proofErr w:type="gramEnd"/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№ 3132-1 «О статусе судей в Российской Федерации»), в месте, на котором </w:t>
      </w:r>
      <w:r w:rsidR="0043379B" w:rsidRPr="00F23829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выполняют возложенные на них обязанности.</w:t>
      </w:r>
      <w:proofErr w:type="gramEnd"/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целях обеспечения безопасности судей, присяжных заседателей, работников аппаратов судов и иных </w:t>
      </w:r>
      <w:r w:rsidR="0043379B" w:rsidRPr="00F23829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870549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Типовых п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равил.</w:t>
      </w:r>
      <w:proofErr w:type="gramEnd"/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</w:t>
      </w:r>
      <w:r w:rsidR="00AC582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–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</w:t>
      </w:r>
      <w:proofErr w:type="gram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соответствии</w:t>
      </w:r>
      <w:proofErr w:type="gramEnd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 Федеральным законом от 27.05.1996 №57-ФЗ </w:t>
      </w:r>
      <w:r w:rsidR="009F79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«О государственной охране». 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F23829" w:rsidRDefault="00C46C3F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удьи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том, числе </w:t>
      </w:r>
      <w:proofErr w:type="gram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пребывающие</w:t>
      </w:r>
      <w:proofErr w:type="gramEnd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отставке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43379B" w:rsidRPr="00F23829" w:rsidRDefault="00707BC9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сенаторы Российской Федерации и 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государственные гражда</w:t>
      </w:r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нские служащие федеральных судов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 мировых судей субъектов Российской Федерации;</w:t>
      </w:r>
    </w:p>
    <w:p w:rsidR="0043379B" w:rsidRPr="00F23829" w:rsidRDefault="007A52A5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высшие должностные лица субъектов Российской Федерации, 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F23829" w:rsidRDefault="007717A4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F23829">
        <w:rPr>
          <w:rFonts w:ascii="Times New Roman" w:hAnsi="Times New Roman" w:cs="Times New Roman"/>
          <w:sz w:val="26"/>
          <w:szCs w:val="26"/>
        </w:rPr>
        <w:t xml:space="preserve">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 гвардии Российской Федерации</w:t>
      </w:r>
      <w:r w:rsidR="00785813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храну здания (помещения) суда,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незамедлительно докладывается председателю суда, мировому судье.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2.6. Доступ в здание (помещение) суда предоставляется: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присяжным заседателям (кандидатам в присяжные заседатели)</w:t>
      </w:r>
      <w:r w:rsidR="0090288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F23829" w:rsidRDefault="00C46C3F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работникам строительных (подрядных) или </w:t>
      </w:r>
      <w:proofErr w:type="spell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клининговых</w:t>
      </w:r>
      <w:proofErr w:type="spellEnd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организаций  на основании списков, представляемых </w:t>
      </w:r>
      <w:r w:rsidR="0090288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руководителем аппарата –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администратором суда и находящихся на посту охраны.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F23829">
        <w:rPr>
          <w:rStyle w:val="20"/>
          <w:rFonts w:eastAsiaTheme="minorHAnsi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 w:rsidRPr="00F23829">
        <w:rPr>
          <w:rStyle w:val="20"/>
          <w:rFonts w:eastAsiaTheme="minorHAnsi"/>
        </w:rPr>
        <w:t>работник</w:t>
      </w:r>
      <w:r w:rsidRPr="00F23829">
        <w:rPr>
          <w:rStyle w:val="20"/>
          <w:rFonts w:eastAsiaTheme="minorHAnsi"/>
        </w:rPr>
        <w:t xml:space="preserve"> суда.</w:t>
      </w:r>
    </w:p>
    <w:p w:rsidR="00467BC9" w:rsidRPr="00F23829" w:rsidRDefault="00467BC9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F23829">
        <w:rPr>
          <w:rStyle w:val="20"/>
          <w:rFonts w:eastAsiaTheme="minorHAnsi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F23829">
        <w:rPr>
          <w:rStyle w:val="20"/>
          <w:rFonts w:eastAsiaTheme="minorHAnsi"/>
        </w:rPr>
        <w:t>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F23829">
        <w:rPr>
          <w:rStyle w:val="20"/>
          <w:rFonts w:eastAsiaTheme="minorHAnsi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Style w:val="20"/>
          <w:rFonts w:eastAsiaTheme="minorHAnsi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2.11. </w:t>
      </w:r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срабатывании </w:t>
      </w:r>
      <w:proofErr w:type="spellStart"/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металлодетектора</w:t>
      </w:r>
      <w:proofErr w:type="spellEnd"/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proofErr w:type="gram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металлодетектора</w:t>
      </w:r>
      <w:proofErr w:type="spellEnd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F23829" w:rsidRDefault="00A12BDD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ли</w:t>
      </w:r>
      <w:r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, в одежде,</w:t>
      </w:r>
      <w:r w:rsidR="00067EB4"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не позволяющей</w:t>
      </w:r>
      <w:r w:rsidR="00C46C3F"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идентифицировать личность</w:t>
      </w:r>
      <w:r w:rsidR="0043379B" w:rsidRPr="00F23829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прибытие в суд лиц в состоянии алкогольного, наркотического или</w:t>
      </w:r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иного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токсического опьянения;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прибытие в суд лиц в возрасте до 14 лет без сопровождения законных</w:t>
      </w:r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органов опеки и попечительства), 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педагогов (воспитателей)</w:t>
      </w:r>
      <w:r w:rsidR="007A52A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F23829" w:rsidRDefault="007A52A5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7A52A5" w:rsidRPr="00F23829" w:rsidRDefault="007A52A5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43379B" w:rsidRPr="00F23829" w:rsidRDefault="0043379B" w:rsidP="00CA5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3. Меры безопасности в суде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проносить в здание и служебные помещения </w:t>
      </w:r>
      <w:r w:rsidR="0090288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суда предметы, перечисленные в п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риложении к настоящим </w:t>
      </w:r>
      <w:r w:rsidR="00B038F6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Типовым п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В иных случаях фото</w:t>
      </w:r>
      <w:r w:rsidR="00112B0E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1D4C1A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щим, либо с иным уполномоченным</w:t>
      </w:r>
      <w:r w:rsidR="001D4C1A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лицом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курить;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F23829" w:rsidRDefault="00912C3C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67BC9" w:rsidRPr="00F23829" w:rsidRDefault="00467BC9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3379B" w:rsidRPr="00F23829" w:rsidRDefault="0043379B" w:rsidP="00CA5A32">
      <w:pPr>
        <w:spacing w:after="0" w:line="240" w:lineRule="auto"/>
        <w:ind w:firstLine="567"/>
        <w:jc w:val="center"/>
        <w:rPr>
          <w:rStyle w:val="20"/>
          <w:rFonts w:eastAsiaTheme="minorHAnsi"/>
          <w:b/>
        </w:rPr>
      </w:pPr>
      <w:r w:rsidRPr="00F23829">
        <w:rPr>
          <w:rStyle w:val="20"/>
          <w:rFonts w:eastAsiaTheme="minorHAnsi"/>
          <w:b/>
        </w:rPr>
        <w:t>4. Ответственность посетителей суда</w:t>
      </w:r>
    </w:p>
    <w:p w:rsidR="00467BC9" w:rsidRPr="00F23829" w:rsidRDefault="00467BC9" w:rsidP="00CA5A32">
      <w:pPr>
        <w:spacing w:after="0" w:line="240" w:lineRule="auto"/>
        <w:ind w:firstLine="567"/>
        <w:jc w:val="center"/>
        <w:rPr>
          <w:rStyle w:val="20"/>
          <w:rFonts w:eastAsiaTheme="minorHAnsi"/>
          <w:b/>
        </w:rPr>
      </w:pP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23829">
        <w:rPr>
          <w:rStyle w:val="20"/>
          <w:rFonts w:eastAsiaTheme="minorHAnsi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F23829">
        <w:rPr>
          <w:rStyle w:val="20"/>
          <w:rFonts w:eastAsiaTheme="minorHAnsi"/>
          <w:b/>
        </w:rPr>
        <w:t xml:space="preserve"> </w:t>
      </w:r>
      <w:r w:rsidRPr="00F23829">
        <w:rPr>
          <w:rStyle w:val="20"/>
          <w:rFonts w:eastAsiaTheme="minorHAnsi"/>
        </w:rPr>
        <w:t>ответственность.</w:t>
      </w:r>
    </w:p>
    <w:p w:rsidR="005F4172" w:rsidRPr="00F23829" w:rsidRDefault="005F4172" w:rsidP="00CA5A3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187F60" w:rsidRPr="00F23829" w:rsidRDefault="00187F60" w:rsidP="00CA5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52074D" w:rsidRPr="00F23829" w:rsidRDefault="0043379B" w:rsidP="00CA5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Примерный перечень предметов, запрещенных к вносу </w:t>
      </w:r>
    </w:p>
    <w:p w:rsidR="0043379B" w:rsidRPr="00F23829" w:rsidRDefault="0043379B" w:rsidP="00CA5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 здание </w:t>
      </w:r>
      <w:r w:rsidR="00AC00A9" w:rsidRPr="00F2382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Лениногорского городского суда РТ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7502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Типовых п</w:t>
      </w: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равил) и боеприпасы.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 Взрывчатые вещества, взрывные устройства.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3. Наркотические средства, психотропные вещества и их аналоги.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4. Токсические (ядовитые), радиоактивные вещества.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5. Легковоспламеняющиеся вещества (жидкости).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6. Бытовые газовые баллоны.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7. Алкогольная и спиртосодержащая продукция.</w:t>
      </w:r>
    </w:p>
    <w:p w:rsidR="0043379B" w:rsidRPr="00F23829" w:rsidRDefault="0043379B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8. Велосипеды и иные транспортные средства, за исключением специальных сре</w:t>
      </w:r>
      <w:proofErr w:type="gramStart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дств дл</w:t>
      </w:r>
      <w:proofErr w:type="gramEnd"/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F23829" w:rsidRDefault="0069520B" w:rsidP="00CA5A32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9.</w:t>
      </w:r>
      <w:r w:rsidRPr="00F23829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="005F4172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F23829" w:rsidRDefault="005F4172" w:rsidP="00CA5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10</w:t>
      </w:r>
      <w:r w:rsidR="0043379B" w:rsidRPr="00F23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F23829" w:rsidSect="0093152A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75" w:rsidRDefault="001C4375" w:rsidP="004651AC">
      <w:pPr>
        <w:spacing w:after="0" w:line="240" w:lineRule="auto"/>
      </w:pPr>
      <w:r>
        <w:separator/>
      </w:r>
    </w:p>
  </w:endnote>
  <w:endnote w:type="continuationSeparator" w:id="0">
    <w:p w:rsidR="001C4375" w:rsidRDefault="001C4375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75" w:rsidRDefault="001C4375" w:rsidP="004651AC">
      <w:pPr>
        <w:spacing w:after="0" w:line="240" w:lineRule="auto"/>
      </w:pPr>
      <w:r>
        <w:separator/>
      </w:r>
    </w:p>
  </w:footnote>
  <w:footnote w:type="continuationSeparator" w:id="0">
    <w:p w:rsidR="001C4375" w:rsidRDefault="001C4375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1AC" w:rsidRDefault="004651AC" w:rsidP="0093152A">
    <w:pPr>
      <w:pStyle w:val="a7"/>
    </w:pPr>
  </w:p>
  <w:p w:rsidR="004651AC" w:rsidRDefault="004651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9B1"/>
    <w:rsid w:val="000044C6"/>
    <w:rsid w:val="00066049"/>
    <w:rsid w:val="00067EB4"/>
    <w:rsid w:val="00074FBC"/>
    <w:rsid w:val="00081F86"/>
    <w:rsid w:val="00096C33"/>
    <w:rsid w:val="000C5E59"/>
    <w:rsid w:val="000F5310"/>
    <w:rsid w:val="00112B0E"/>
    <w:rsid w:val="00187F60"/>
    <w:rsid w:val="001B7E9C"/>
    <w:rsid w:val="001C4375"/>
    <w:rsid w:val="001D4C1A"/>
    <w:rsid w:val="001F0EDF"/>
    <w:rsid w:val="00285CFD"/>
    <w:rsid w:val="002C4528"/>
    <w:rsid w:val="002D65C7"/>
    <w:rsid w:val="002E3F35"/>
    <w:rsid w:val="002F4B7C"/>
    <w:rsid w:val="00340665"/>
    <w:rsid w:val="00387699"/>
    <w:rsid w:val="00397941"/>
    <w:rsid w:val="003F3B74"/>
    <w:rsid w:val="0043379B"/>
    <w:rsid w:val="004651AC"/>
    <w:rsid w:val="00467BC9"/>
    <w:rsid w:val="0052074D"/>
    <w:rsid w:val="00537E65"/>
    <w:rsid w:val="0059434F"/>
    <w:rsid w:val="005D2E7B"/>
    <w:rsid w:val="005F4172"/>
    <w:rsid w:val="006211C8"/>
    <w:rsid w:val="00676EBD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5B6"/>
    <w:rsid w:val="00785813"/>
    <w:rsid w:val="007A52A5"/>
    <w:rsid w:val="007D0A1A"/>
    <w:rsid w:val="00802F0B"/>
    <w:rsid w:val="00806B58"/>
    <w:rsid w:val="00826CFA"/>
    <w:rsid w:val="00870549"/>
    <w:rsid w:val="00876B9C"/>
    <w:rsid w:val="0088783E"/>
    <w:rsid w:val="008B38D8"/>
    <w:rsid w:val="008E6DB7"/>
    <w:rsid w:val="00902885"/>
    <w:rsid w:val="00912C3C"/>
    <w:rsid w:val="0093152A"/>
    <w:rsid w:val="0093427D"/>
    <w:rsid w:val="0094283D"/>
    <w:rsid w:val="009B1B9D"/>
    <w:rsid w:val="009F79D5"/>
    <w:rsid w:val="00A12BDD"/>
    <w:rsid w:val="00A45E50"/>
    <w:rsid w:val="00AC00A9"/>
    <w:rsid w:val="00AC582B"/>
    <w:rsid w:val="00B038F6"/>
    <w:rsid w:val="00B257E4"/>
    <w:rsid w:val="00B34F64"/>
    <w:rsid w:val="00B40686"/>
    <w:rsid w:val="00B97E86"/>
    <w:rsid w:val="00BD7415"/>
    <w:rsid w:val="00BE7571"/>
    <w:rsid w:val="00C45E65"/>
    <w:rsid w:val="00C46C3F"/>
    <w:rsid w:val="00C8402C"/>
    <w:rsid w:val="00CA5A32"/>
    <w:rsid w:val="00CB2A8B"/>
    <w:rsid w:val="00CC649F"/>
    <w:rsid w:val="00D04F5D"/>
    <w:rsid w:val="00DA1F78"/>
    <w:rsid w:val="00E436F0"/>
    <w:rsid w:val="00E47DAF"/>
    <w:rsid w:val="00EA3422"/>
    <w:rsid w:val="00EE4C32"/>
    <w:rsid w:val="00F15427"/>
    <w:rsid w:val="00F23829"/>
    <w:rsid w:val="00F54B9D"/>
    <w:rsid w:val="00FA0596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Title"/>
    <w:basedOn w:val="a"/>
    <w:link w:val="ac"/>
    <w:uiPriority w:val="99"/>
    <w:qFormat/>
    <w:rsid w:val="00676EB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676EBD"/>
    <w:rPr>
      <w:rFonts w:ascii="Times New Roman" w:eastAsiaTheme="minorEastAsia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Буров Всеволод Максимович</cp:lastModifiedBy>
  <cp:revision>28</cp:revision>
  <cp:lastPrinted>2023-12-06T09:41:00Z</cp:lastPrinted>
  <dcterms:created xsi:type="dcterms:W3CDTF">2023-12-04T15:56:00Z</dcterms:created>
  <dcterms:modified xsi:type="dcterms:W3CDTF">2025-08-12T08:00:00Z</dcterms:modified>
</cp:coreProperties>
</file>