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41" w:rsidRPr="004B656B" w:rsidRDefault="00AF4D41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Montserrat" w:hAnsi="Montserrat"/>
          <w:b/>
          <w:color w:val="131111"/>
          <w:sz w:val="56"/>
        </w:rPr>
      </w:pPr>
    </w:p>
    <w:p w:rsidR="00AF4D41" w:rsidRPr="004B656B" w:rsidRDefault="00AF4D41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Montserrat" w:hAnsi="Montserrat"/>
          <w:b/>
          <w:color w:val="131111"/>
          <w:sz w:val="56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Montserrat" w:hAnsi="Montserrat"/>
          <w:b/>
          <w:color w:val="131111"/>
          <w:sz w:val="56"/>
        </w:rPr>
      </w:pPr>
      <w:r w:rsidRPr="004B656B">
        <w:rPr>
          <w:rFonts w:ascii="Montserrat" w:hAnsi="Montserrat"/>
          <w:b/>
          <w:color w:val="131111"/>
          <w:sz w:val="56"/>
        </w:rPr>
        <w:t>Преимущества электронного направления исполнительных документов</w:t>
      </w: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rPr>
          <w:rFonts w:ascii="Open Sans" w:hAnsi="Open Sans"/>
          <w:color w:val="131111"/>
          <w:sz w:val="31"/>
        </w:rPr>
      </w:pPr>
    </w:p>
    <w:p w:rsidR="000B6D30" w:rsidRPr="004B656B" w:rsidRDefault="000B6D30" w:rsidP="00AF4D4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rPr>
          <w:rFonts w:ascii="Open Sans" w:hAnsi="Open Sans"/>
          <w:color w:val="131111"/>
          <w:sz w:val="37"/>
        </w:rPr>
      </w:pPr>
    </w:p>
    <w:p w:rsidR="000B6D30" w:rsidRPr="004B656B" w:rsidRDefault="000B6D30" w:rsidP="004B656B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rPr>
          <w:rFonts w:ascii="Open Sans" w:hAnsi="Open Sans"/>
          <w:color w:val="131111"/>
          <w:sz w:val="37"/>
        </w:rPr>
      </w:pPr>
      <w:r w:rsidRPr="004B656B">
        <w:rPr>
          <w:rFonts w:ascii="Open Sans" w:hAnsi="Open Sans"/>
          <w:color w:val="131111"/>
          <w:sz w:val="37"/>
        </w:rPr>
        <w:t>Уважаемые граждане, по заявлению лица, в пользу которого принят судебный акт, исполнительный лист может направляться судом на принудительное исполнение в соответствующее подразделение судебных приставов в виде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AF4D41" w:rsidRPr="004B656B" w:rsidRDefault="000B6D30" w:rsidP="004B656B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rPr>
          <w:rFonts w:ascii="Open Sans" w:hAnsi="Open Sans"/>
          <w:color w:val="131111"/>
          <w:sz w:val="37"/>
        </w:rPr>
      </w:pPr>
      <w:r w:rsidRPr="004B656B">
        <w:rPr>
          <w:rFonts w:ascii="Open Sans" w:hAnsi="Open Sans"/>
          <w:color w:val="131111"/>
          <w:sz w:val="37"/>
        </w:rPr>
        <w:t>При направлении исполнительного листа в форме электронного документа, его изготовление на бумажном носителе не производится.</w:t>
      </w:r>
    </w:p>
    <w:p w:rsidR="00AF4D41" w:rsidRPr="004B656B" w:rsidRDefault="000B6D30" w:rsidP="004B656B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rPr>
          <w:rFonts w:ascii="Open Sans" w:hAnsi="Open Sans"/>
          <w:color w:val="131111"/>
          <w:sz w:val="37"/>
        </w:rPr>
      </w:pPr>
      <w:r w:rsidRPr="004B656B">
        <w:rPr>
          <w:rFonts w:ascii="Open Sans" w:hAnsi="Open Sans"/>
          <w:color w:val="131111"/>
          <w:sz w:val="37"/>
        </w:rPr>
        <w:t>Для направления судом на принудительное исполнение исполнительного документа в электронном виде взыскатель указывает об этом в заявлении на выдачу исполнительного документа.</w:t>
      </w:r>
    </w:p>
    <w:p w:rsidR="000B6D30" w:rsidRPr="004B656B" w:rsidRDefault="000B6D30" w:rsidP="004B656B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rPr>
          <w:rFonts w:ascii="Open Sans" w:hAnsi="Open Sans"/>
          <w:color w:val="131111"/>
          <w:sz w:val="37"/>
        </w:rPr>
      </w:pPr>
      <w:r w:rsidRPr="004B656B">
        <w:rPr>
          <w:rFonts w:ascii="Open Sans" w:hAnsi="Open Sans"/>
          <w:color w:val="131111"/>
          <w:sz w:val="37"/>
        </w:rPr>
        <w:t>Это ускоряет процедуру поступления на принудительное исполнение исполнительных документов, снижает риски подделки и утраты исполнительных документов, а также появление связанных с человеческим фактором фактических ошибок.</w:t>
      </w:r>
    </w:p>
    <w:p w:rsidR="000B6D30" w:rsidRPr="004B656B" w:rsidRDefault="000B6D30" w:rsidP="00AF4D4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rPr>
          <w:rFonts w:ascii="Open Sans" w:hAnsi="Open Sans"/>
          <w:color w:val="131111"/>
          <w:sz w:val="37"/>
        </w:rPr>
      </w:pPr>
      <w:r w:rsidRPr="004B656B">
        <w:rPr>
          <w:rFonts w:ascii="Open Sans" w:hAnsi="Open Sans"/>
          <w:color w:val="131111"/>
          <w:sz w:val="37"/>
        </w:rPr>
        <w:t>Кроме того, минимизируются расходы взыскателей на оплату корреспонденции при направлении исполнительного документа почтовой связью.</w:t>
      </w:r>
    </w:p>
    <w:p w:rsidR="000B6D30" w:rsidRPr="004B656B" w:rsidRDefault="000B6D30" w:rsidP="00AF4D4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AF4D4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AF4D4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AF4D41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ind w:firstLine="851"/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0B6D30" w:rsidRPr="004B656B" w:rsidRDefault="000B6D30" w:rsidP="000B6D30">
      <w:pPr>
        <w:pBdr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pBdr>
        <w:jc w:val="center"/>
        <w:rPr>
          <w:rFonts w:ascii="Open Sans" w:hAnsi="Open Sans"/>
          <w:color w:val="131111"/>
          <w:sz w:val="37"/>
        </w:rPr>
      </w:pPr>
    </w:p>
    <w:p w:rsidR="00807C80" w:rsidRPr="004B656B" w:rsidRDefault="00807C80">
      <w:pPr>
        <w:rPr>
          <w:sz w:val="48"/>
        </w:rPr>
      </w:pPr>
    </w:p>
    <w:sectPr w:rsidR="00807C80" w:rsidRPr="004B656B" w:rsidSect="00807C80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807C80"/>
    <w:rsid w:val="000B6D30"/>
    <w:rsid w:val="004B656B"/>
    <w:rsid w:val="00807C80"/>
    <w:rsid w:val="00A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07C80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807C80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807C80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807C80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807C80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07C80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07C80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807C80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807C8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07C80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807C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07C80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807C8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07C80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807C80"/>
    <w:rPr>
      <w:rFonts w:ascii="XO Thames" w:hAnsi="XO Thames"/>
      <w:sz w:val="28"/>
    </w:rPr>
  </w:style>
  <w:style w:type="paragraph" w:customStyle="1" w:styleId="Endnote">
    <w:name w:val="Endnote"/>
    <w:link w:val="Endnote0"/>
    <w:rsid w:val="00807C8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807C8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07C8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07C80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807C8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07C8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07C8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07C80"/>
    <w:rPr>
      <w:color w:val="0000FF"/>
      <w:u w:val="single"/>
    </w:rPr>
  </w:style>
  <w:style w:type="character" w:styleId="a3">
    <w:name w:val="Hyperlink"/>
    <w:link w:val="12"/>
    <w:rsid w:val="00807C80"/>
    <w:rPr>
      <w:color w:val="0000FF"/>
      <w:u w:val="single"/>
    </w:rPr>
  </w:style>
  <w:style w:type="paragraph" w:customStyle="1" w:styleId="Footnote">
    <w:name w:val="Footnote"/>
    <w:link w:val="Footnote0"/>
    <w:rsid w:val="00807C8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807C8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07C80"/>
    <w:rPr>
      <w:b/>
      <w:sz w:val="28"/>
    </w:rPr>
  </w:style>
  <w:style w:type="character" w:customStyle="1" w:styleId="14">
    <w:name w:val="Оглавление 1 Знак"/>
    <w:link w:val="13"/>
    <w:rsid w:val="00807C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07C8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807C8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07C80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807C8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07C80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807C8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07C80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807C8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07C80"/>
    <w:pPr>
      <w:jc w:val="both"/>
    </w:pPr>
    <w:rPr>
      <w:i/>
    </w:rPr>
  </w:style>
  <w:style w:type="character" w:customStyle="1" w:styleId="a5">
    <w:name w:val="Подзаголовок Знак"/>
    <w:link w:val="a4"/>
    <w:rsid w:val="00807C8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07C80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807C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07C8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07C80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B6D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6D3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879E-C459-4732-BD15-05A6B399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2025-04-28T10:11:00Z</cp:lastPrinted>
  <dcterms:created xsi:type="dcterms:W3CDTF">2025-04-28T10:08:00Z</dcterms:created>
  <dcterms:modified xsi:type="dcterms:W3CDTF">2025-04-28T10:57:00Z</dcterms:modified>
</cp:coreProperties>
</file>