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6" w:rsidRDefault="008E6F56" w:rsidP="001304C3">
      <w:pPr>
        <w:shd w:val="clear" w:color="auto" w:fill="FFFFFF"/>
        <w:spacing w:after="0" w:line="240" w:lineRule="auto"/>
        <w:ind w:right="-1" w:firstLine="6379"/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УТВЕРЖДЕН</w:t>
      </w:r>
      <w:r w:rsidR="001304C3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 xml:space="preserve"> </w:t>
      </w:r>
    </w:p>
    <w:p w:rsidR="008E6F56" w:rsidRDefault="008E6F56" w:rsidP="008E6F56">
      <w:pPr>
        <w:shd w:val="clear" w:color="auto" w:fill="FFFFFF"/>
        <w:spacing w:after="0" w:line="240" w:lineRule="auto"/>
        <w:ind w:left="6372" w:right="-1" w:firstLine="7"/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п</w:t>
      </w:r>
      <w:r w:rsidR="001304C3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риказ</w:t>
      </w:r>
      <w:r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ом п</w:t>
      </w:r>
      <w:r w:rsidR="001304C3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 xml:space="preserve">редседателя Куртамышского районного суда </w:t>
      </w:r>
    </w:p>
    <w:p w:rsidR="008E6F56" w:rsidRDefault="001304C3" w:rsidP="008E6F56">
      <w:pPr>
        <w:shd w:val="clear" w:color="auto" w:fill="FFFFFF"/>
        <w:spacing w:after="0" w:line="240" w:lineRule="auto"/>
        <w:ind w:right="-1" w:firstLine="6379"/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</w:pPr>
      <w:r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 xml:space="preserve">Курганской области </w:t>
      </w:r>
    </w:p>
    <w:p w:rsidR="001421E4" w:rsidRPr="00E4557D" w:rsidRDefault="001304C3" w:rsidP="008E6F56">
      <w:pPr>
        <w:shd w:val="clear" w:color="auto" w:fill="FFFFFF"/>
        <w:spacing w:after="0" w:line="240" w:lineRule="auto"/>
        <w:ind w:right="-1" w:firstLine="6379"/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</w:pPr>
      <w:r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 xml:space="preserve">от </w:t>
      </w:r>
      <w:r w:rsidR="001421E4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27</w:t>
      </w:r>
      <w:r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.</w:t>
      </w:r>
      <w:r w:rsidR="001421E4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03</w:t>
      </w:r>
      <w:r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.202</w:t>
      </w:r>
      <w:r w:rsidR="001421E4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5</w:t>
      </w:r>
      <w:r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 xml:space="preserve"> № 2</w:t>
      </w:r>
      <w:r w:rsidR="001421E4" w:rsidRPr="00E4557D">
        <w:rPr>
          <w:rFonts w:ascii="Times New Roman" w:hAnsi="Times New Roman" w:cs="Times New Roman"/>
          <w:bCs/>
          <w:color w:val="000000"/>
          <w:spacing w:val="-10"/>
          <w:sz w:val="26"/>
          <w:szCs w:val="26"/>
        </w:rPr>
        <w:t>2</w:t>
      </w:r>
    </w:p>
    <w:p w:rsidR="001421E4" w:rsidRPr="00E4557D" w:rsidRDefault="001421E4" w:rsidP="001421E4">
      <w:pPr>
        <w:shd w:val="clear" w:color="auto" w:fill="FFFFFF"/>
        <w:spacing w:after="0" w:line="299" w:lineRule="exact"/>
        <w:ind w:right="32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4557D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>РЕГЛАМЕНТ</w:t>
      </w:r>
    </w:p>
    <w:p w:rsidR="001421E4" w:rsidRPr="00E4557D" w:rsidRDefault="001421E4" w:rsidP="001421E4">
      <w:pPr>
        <w:shd w:val="clear" w:color="auto" w:fill="FFFFFF"/>
        <w:spacing w:after="0" w:line="299" w:lineRule="exact"/>
        <w:ind w:right="11"/>
        <w:jc w:val="center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организации деятельности приемной Куртамышского районного суда</w:t>
      </w:r>
    </w:p>
    <w:p w:rsidR="001421E4" w:rsidRPr="00E4557D" w:rsidRDefault="001421E4" w:rsidP="001421E4">
      <w:pPr>
        <w:shd w:val="clear" w:color="auto" w:fill="FFFFFF"/>
        <w:spacing w:after="0" w:line="299" w:lineRule="exact"/>
        <w:ind w:right="40"/>
        <w:jc w:val="center"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  <w:r w:rsidRPr="00E4557D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Курганской области</w:t>
      </w:r>
    </w:p>
    <w:p w:rsidR="001421E4" w:rsidRPr="00E4557D" w:rsidRDefault="001421E4" w:rsidP="001421E4">
      <w:pPr>
        <w:shd w:val="clear" w:color="auto" w:fill="FFFFFF"/>
        <w:spacing w:after="0" w:line="299" w:lineRule="exact"/>
        <w:ind w:right="40"/>
        <w:jc w:val="center"/>
        <w:rPr>
          <w:rFonts w:ascii="Times New Roman" w:hAnsi="Times New Roman" w:cs="Times New Roman"/>
          <w:sz w:val="26"/>
          <w:szCs w:val="26"/>
        </w:rPr>
      </w:pPr>
    </w:p>
    <w:p w:rsidR="001421E4" w:rsidRPr="00E4557D" w:rsidRDefault="001421E4" w:rsidP="001421E4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0"/>
          <w:sz w:val="26"/>
          <w:szCs w:val="26"/>
        </w:rPr>
      </w:pPr>
      <w:r w:rsidRPr="00E4557D">
        <w:rPr>
          <w:rFonts w:ascii="Times New Roman" w:hAnsi="Times New Roman" w:cs="Times New Roman"/>
          <w:b/>
          <w:bCs/>
          <w:color w:val="000000"/>
          <w:spacing w:val="-20"/>
          <w:sz w:val="26"/>
          <w:szCs w:val="26"/>
        </w:rPr>
        <w:t>1.</w:t>
      </w:r>
      <w:r w:rsidRPr="00E4557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4557D"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>Общие положения</w:t>
      </w:r>
    </w:p>
    <w:p w:rsidR="001421E4" w:rsidRPr="00E4557D" w:rsidRDefault="001421E4" w:rsidP="008E6F56">
      <w:pPr>
        <w:shd w:val="clear" w:color="auto" w:fill="FFFFFF"/>
        <w:tabs>
          <w:tab w:val="left" w:pos="1375"/>
        </w:tabs>
        <w:spacing w:after="0" w:line="240" w:lineRule="auto"/>
        <w:ind w:right="18" w:firstLine="713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8"/>
          <w:sz w:val="26"/>
          <w:szCs w:val="26"/>
        </w:rPr>
        <w:t>1.1.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Деятельность приемной Куртамышского районного суда Курганской области (далее - Приемная суда) регламентируется Положением о приемной суда, утвержденным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председателем Куртамышского районного суда Курганской области (далее - председатель суда) на основании Примерного положения о приемной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федерального суда общей юрисдикции, утвержденным приказом Судебного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>департамента при Верховном Суде Р</w:t>
      </w:r>
      <w:r w:rsidR="008E6F56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оссийской Федерации и настоящим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регламентом.</w:t>
      </w:r>
    </w:p>
    <w:p w:rsidR="001421E4" w:rsidRPr="00E4557D" w:rsidRDefault="001421E4" w:rsidP="008E6F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20"/>
          <w:sz w:val="26"/>
          <w:szCs w:val="26"/>
        </w:rPr>
        <w:t>1.2.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Правовое регулирование отношений, связанных с организацией </w:t>
      </w: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рассмотрения обращений граждан (физических лиц), представителей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организаций (юридических лиц), общественных объединений, органов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государственной власти и органов местног</w:t>
      </w:r>
      <w:r w:rsidR="008E6F5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 самоуправления осуществляется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 соответствии с Конституцией 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судов,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>Федеральным законом от 22 декабря 2008 г. № 262-ФЗ «Об об</w:t>
      </w:r>
      <w:r w:rsidR="008E6F5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еспечении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>доступа к информации о деятельности судов</w:t>
      </w:r>
      <w:proofErr w:type="gramEnd"/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Российской Федерации» и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иными актами, регулирующими вопросы внутренней деятельности суда.</w:t>
      </w:r>
    </w:p>
    <w:p w:rsidR="001421E4" w:rsidRPr="00E4557D" w:rsidRDefault="001421E4" w:rsidP="001421E4">
      <w:pPr>
        <w:shd w:val="clear" w:color="auto" w:fill="FFFFFF"/>
        <w:tabs>
          <w:tab w:val="left" w:pos="277"/>
        </w:tabs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b/>
          <w:bCs/>
          <w:color w:val="000000"/>
          <w:spacing w:val="-14"/>
          <w:sz w:val="26"/>
          <w:szCs w:val="26"/>
        </w:rPr>
        <w:t>2.</w:t>
      </w:r>
      <w:r w:rsidRPr="00E4557D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>Организация приема</w:t>
      </w:r>
    </w:p>
    <w:p w:rsidR="001421E4" w:rsidRPr="00E4557D" w:rsidRDefault="001421E4" w:rsidP="001421E4">
      <w:pPr>
        <w:widowControl w:val="0"/>
        <w:numPr>
          <w:ilvl w:val="0"/>
          <w:numId w:val="32"/>
        </w:numPr>
        <w:shd w:val="clear" w:color="auto" w:fill="FFFFFF"/>
        <w:tabs>
          <w:tab w:val="left" w:pos="1220"/>
        </w:tabs>
        <w:autoSpaceDE w:val="0"/>
        <w:autoSpaceDN w:val="0"/>
        <w:adjustRightInd w:val="0"/>
        <w:spacing w:after="0" w:line="240" w:lineRule="auto"/>
        <w:ind w:right="7" w:firstLine="688"/>
        <w:jc w:val="both"/>
        <w:rPr>
          <w:rFonts w:ascii="Times New Roman" w:hAnsi="Times New Roman" w:cs="Times New Roman"/>
          <w:color w:val="000000"/>
          <w:spacing w:val="-11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Прием граждан (физических лиц), представителей юридических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лиц, организаций, общественных объединений, органов государственной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власти и органов местного самоуправления (далее - прием граждан)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>производится в день их обращения помощником судьи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, согласно приказу председателя суда, в специально отведенном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помещении, оснащенном необходимым имуществом, нормативными,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справочными и иными материалами, средствами связи.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2.2. Прием граждан ведется ежедневно в течение рабочего времени суда, установленного утвержденными председателем суда Правилами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внутреннего   распорядка   суда,   без   предварительной   записи   в   порядке </w:t>
      </w: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очередности, за исключением отдельных категорий граждан, имеющих в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соответствии с законодательством право на внеочередной прием.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right="72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При приеме гражданин предъявляет документ, удостоверяющий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личность, доверенность на совершение соответствующего действия (для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представителя заявителя) либо ордер адвоката.</w:t>
      </w:r>
    </w:p>
    <w:p w:rsidR="001421E4" w:rsidRPr="00E4557D" w:rsidRDefault="001421E4" w:rsidP="001421E4">
      <w:pPr>
        <w:widowControl w:val="0"/>
        <w:numPr>
          <w:ilvl w:val="0"/>
          <w:numId w:val="33"/>
        </w:numPr>
        <w:shd w:val="clear" w:color="auto" w:fill="FFFFFF"/>
        <w:tabs>
          <w:tab w:val="left" w:pos="1177"/>
        </w:tabs>
        <w:autoSpaceDE w:val="0"/>
        <w:autoSpaceDN w:val="0"/>
        <w:adjustRightInd w:val="0"/>
        <w:spacing w:before="25" w:after="0" w:line="240" w:lineRule="auto"/>
        <w:ind w:left="7" w:right="65" w:firstLine="684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Во время приема граждан, а также при их обращении по телефону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гражданам могут даваться устные разъяснения о подведомственности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рассмотрения интересующих их вопросов, порядке обращения, компетенции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суда, порядке получения информации об итогах рассмотрения заявлений,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жалоб, иных обращений.</w:t>
      </w:r>
    </w:p>
    <w:p w:rsidR="001421E4" w:rsidRPr="00E4557D" w:rsidRDefault="001421E4" w:rsidP="008E6F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2.4. </w:t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Устные ответы и разъяснения на устные обращения граждан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даются, как правило, в день обращения. Если дать устный ответ (разъяснение) в день обращения не представляется возможным или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гражданин настаивает на предоставлении письменного </w:t>
      </w:r>
      <w:r w:rsidR="008E6F56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ответа, ему дается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устное разъяснение о сроке и порядке получения ответа.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25" w:right="65" w:firstLine="677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lastRenderedPageBreak/>
        <w:t xml:space="preserve">Для получения письменного ответа по итогам приема гражданину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предлагается письменно изложить смысл своего вопроса (предложения,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жалобы).</w:t>
      </w:r>
    </w:p>
    <w:p w:rsidR="001421E4" w:rsidRPr="00E4557D" w:rsidRDefault="001421E4" w:rsidP="001421E4">
      <w:pPr>
        <w:pStyle w:val="a9"/>
        <w:widowControl w:val="0"/>
        <w:numPr>
          <w:ilvl w:val="1"/>
          <w:numId w:val="36"/>
        </w:numPr>
        <w:shd w:val="clear" w:color="auto" w:fill="FFFFFF"/>
        <w:tabs>
          <w:tab w:val="left" w:pos="1271"/>
        </w:tabs>
        <w:autoSpaceDE w:val="0"/>
        <w:autoSpaceDN w:val="0"/>
        <w:adjustRightInd w:val="0"/>
        <w:spacing w:before="11" w:after="0" w:line="240" w:lineRule="auto"/>
        <w:ind w:left="0" w:right="54" w:firstLine="702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Работники Приемной суда обязаны оказывать содействие </w:t>
      </w: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гражданам в правильном указании в письменном обращении названия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должности, фамилии, имени, отчества адресата, названия суда.</w:t>
      </w:r>
    </w:p>
    <w:p w:rsidR="001421E4" w:rsidRPr="00E4557D" w:rsidRDefault="001421E4" w:rsidP="001421E4">
      <w:pPr>
        <w:widowControl w:val="0"/>
        <w:numPr>
          <w:ilvl w:val="0"/>
          <w:numId w:val="34"/>
        </w:numPr>
        <w:shd w:val="clear" w:color="auto" w:fill="FFFFFF"/>
        <w:tabs>
          <w:tab w:val="left" w:pos="1271"/>
        </w:tabs>
        <w:autoSpaceDE w:val="0"/>
        <w:autoSpaceDN w:val="0"/>
        <w:adjustRightInd w:val="0"/>
        <w:spacing w:after="0" w:line="240" w:lineRule="auto"/>
        <w:ind w:left="14" w:right="47" w:firstLine="688"/>
        <w:jc w:val="both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Все материалы, полученные от гражданина в ходе приема,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регистрируются в соответствии с инструкцией по судебному делопроизводству.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1"/>
          <w:sz w:val="26"/>
          <w:szCs w:val="26"/>
        </w:rPr>
        <w:t>2.7.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  <w:t>Работники Приемной суда несут непосредственную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br/>
        <w:t>ответственность за надлежащее ведение приема.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36" w:right="29" w:firstLine="6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возникновения по причинам, связанным с организацией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работы в суде, проблемных ситуаций, препятствующих представлению лицу, обратившемуся в суд, запрашиваемой информации, </w:t>
      </w: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принятию подаваемых им документов, работники Приемной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суда обязаны принять максимально возможные меры для разрешения ситуации по существу, в том числе обратиться к другим работникам аппарата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суда, председателю (исполняющему обязанности председателя)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суда.</w:t>
      </w:r>
      <w:proofErr w:type="gramEnd"/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1"/>
          <w:sz w:val="26"/>
          <w:szCs w:val="26"/>
        </w:rPr>
        <w:t>2.8.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Разрешение любых спорных ситуаций, возникающих в процессе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взаимодействия Приемной суда с другими работниками аппарата  суда, производится через начальника общего отдела. Работники </w:t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Приемной суда обязаны информировать начальника общего отдела обо всех</w:t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возникающих в процессе работы Приемной суда проблемных ситуациях.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1"/>
          <w:sz w:val="26"/>
          <w:szCs w:val="26"/>
        </w:rPr>
        <w:t>2.9.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случаях, когда разрешение вопроса, с которым гражданин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обращается в суд, не входит в компетенцию данного суда, работники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Приемной суда разъясняют, в какой суд следует обратиться с подобным </w:t>
      </w: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вопросом, либо сообщают, что данный вопрос не относится к компетенции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судов.</w:t>
      </w:r>
    </w:p>
    <w:p w:rsidR="001421E4" w:rsidRPr="00E4557D" w:rsidRDefault="001421E4" w:rsidP="001421E4">
      <w:pPr>
        <w:shd w:val="clear" w:color="auto" w:fill="FFFFFF"/>
        <w:tabs>
          <w:tab w:val="left" w:pos="1307"/>
        </w:tabs>
        <w:spacing w:before="54" w:after="0" w:line="240" w:lineRule="auto"/>
        <w:ind w:left="4" w:right="58" w:firstLine="673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0"/>
          <w:sz w:val="26"/>
          <w:szCs w:val="26"/>
        </w:rPr>
        <w:t>2.10.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Работники Приемной не имеют права предоставлять следующую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информацию:</w:t>
      </w:r>
    </w:p>
    <w:p w:rsidR="001421E4" w:rsidRPr="00E4557D" w:rsidRDefault="001421E4" w:rsidP="001421E4">
      <w:pPr>
        <w:shd w:val="clear" w:color="auto" w:fill="FFFFFF"/>
        <w:spacing w:before="58" w:after="0" w:line="240" w:lineRule="auto"/>
        <w:ind w:right="5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о номерах телефонов руководства и судей данного суда, а также других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судов;</w:t>
      </w:r>
    </w:p>
    <w:p w:rsidR="001421E4" w:rsidRPr="00E4557D" w:rsidRDefault="001421E4" w:rsidP="001421E4">
      <w:pPr>
        <w:shd w:val="clear" w:color="auto" w:fill="FFFFFF"/>
        <w:spacing w:before="47" w:after="0" w:line="240" w:lineRule="auto"/>
        <w:ind w:left="4" w:right="5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информацию, составляющую государственную, служебную,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коммерческую тайну и иную охраняемую законом тайну, а также другие, не подлежащие распространению сведения, ставшие известные им в связи с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исполнением должностных обязанностей.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2"/>
          <w:sz w:val="26"/>
          <w:szCs w:val="26"/>
        </w:rPr>
        <w:t>2.11.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  <w:t>Работники Приемной суда не имеют права оказывать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>юридическую помощь лицам, обратившимся в суд, за исключением</w:t>
      </w: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предоставления информации по вопросам оформления заявлений, жалоб,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br/>
        <w:t>обращений, подаваемых в суд, порядка их подачи, порядка получения ответа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или запрашиваемых документов.</w:t>
      </w:r>
    </w:p>
    <w:p w:rsidR="001421E4" w:rsidRPr="00E4557D" w:rsidRDefault="001421E4" w:rsidP="001421E4">
      <w:pPr>
        <w:shd w:val="clear" w:color="auto" w:fill="FFFFFF"/>
        <w:tabs>
          <w:tab w:val="left" w:pos="1332"/>
        </w:tabs>
        <w:spacing w:before="22" w:after="0" w:line="240" w:lineRule="auto"/>
        <w:ind w:left="4" w:right="47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2"/>
          <w:sz w:val="26"/>
          <w:szCs w:val="26"/>
        </w:rPr>
        <w:t>2.12.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При приеме обращений граждан не допускается возложение на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br/>
      </w:r>
      <w:proofErr w:type="gramStart"/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>граждан</w:t>
      </w:r>
      <w:proofErr w:type="gramEnd"/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не предусмотренных законом обязанностей или ограничение</w:t>
      </w: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возможности реализации их прав, в частности не допускаются требования: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4" w:right="47" w:firstLine="684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представления документов, не предусмотренных законодательством, предоставляющим гражданину право, на реализацию которого направлено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заявление (жалоба, обращение);</w:t>
      </w:r>
    </w:p>
    <w:p w:rsidR="001421E4" w:rsidRPr="00E4557D" w:rsidRDefault="001421E4" w:rsidP="001421E4">
      <w:pPr>
        <w:shd w:val="clear" w:color="auto" w:fill="FFFFFF"/>
        <w:spacing w:before="14" w:after="0" w:line="240" w:lineRule="auto"/>
        <w:ind w:left="7" w:right="5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исполнения гражданином обязанностей, не связанных с заявлением (жалобой, обращением), если это не предусмотрено федеральным законом;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11" w:right="43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реализации гражданином своего права только при условии реализации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иных не связанных с ним прав, если это не предусмотрено федеральным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законом;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68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уплаты сборов, оплаты услуг, не предусмотренных законодательством;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11" w:right="47" w:firstLine="684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z w:val="26"/>
          <w:szCs w:val="26"/>
        </w:rPr>
        <w:t>снятия копий с документов, если это не предусмотрено законодательством;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lastRenderedPageBreak/>
        <w:t xml:space="preserve">обязательного заключения договоров, связанных с рассмотрением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заявления (жалобы, обращения), если в соответствии с гражданским законодательством Российской Федерации подобные договоры заключаются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в добровольном порядке;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22" w:right="32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обязательного использования гражданином при подаче заявлений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бланков и иных типовых форм, выдаваемых судом, если это не предусмотрено законодательством;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совершения гражданином иных действий, не предусмотренных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законодательством.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</w:rPr>
      </w:pPr>
      <w:r w:rsidRPr="00E4557D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</w:rPr>
        <w:t>3. Прием документов</w:t>
      </w:r>
    </w:p>
    <w:p w:rsidR="001421E4" w:rsidRPr="00E4557D" w:rsidRDefault="001421E4" w:rsidP="001421E4">
      <w:pPr>
        <w:widowControl w:val="0"/>
        <w:numPr>
          <w:ilvl w:val="0"/>
          <w:numId w:val="35"/>
        </w:numPr>
        <w:shd w:val="clear" w:color="auto" w:fill="FFFFFF"/>
        <w:tabs>
          <w:tab w:val="left" w:pos="1231"/>
        </w:tabs>
        <w:autoSpaceDE w:val="0"/>
        <w:autoSpaceDN w:val="0"/>
        <w:adjustRightInd w:val="0"/>
        <w:spacing w:after="0" w:line="240" w:lineRule="auto"/>
        <w:ind w:left="43" w:right="14" w:firstLine="680"/>
        <w:jc w:val="both"/>
        <w:rPr>
          <w:rFonts w:ascii="Times New Roman" w:hAnsi="Times New Roman" w:cs="Times New Roman"/>
          <w:color w:val="000000"/>
          <w:spacing w:val="-11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Работники Приемной суда принимают от лиц, обращающихся в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суд, документы, непосредственно приносимые ими в суд.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3.2. Работники Приемной суда обязаны проверить оформление обращений,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подаваемых в суд, на соответствие общим требованиям к оформлению,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изложенным в пункте 3.3 настоящего регламента, а также нормам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процессуального законодательства и в случае неверного оформления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проинформировать об этом заявителя. Если недостаток в оформлении может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быть исправлен немедленно, работнику Приемной суда необходимо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разъяснить заявителю данную возможность. Исправления в запросах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правоохранительных и судебных органах не допускаются.</w:t>
      </w:r>
    </w:p>
    <w:p w:rsidR="001421E4" w:rsidRPr="00E4557D" w:rsidRDefault="001421E4" w:rsidP="001421E4">
      <w:pPr>
        <w:shd w:val="clear" w:color="auto" w:fill="FFFFFF"/>
        <w:spacing w:before="7" w:after="0" w:line="240" w:lineRule="auto"/>
        <w:ind w:right="58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Обращения, содержащие оскорбительные выражения, не поддающиеся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прочтению либо оформленные на оборотной стороне бланков, обрывках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бумаги; оформленные не надлежащим образом или не подлежащие подаче в </w:t>
      </w: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данный суд, могут быть приняты в том случае, если после получения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разъяснений от работника Приемной суда гражданин настаивает на подаче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(принятии) указанных обращений.</w:t>
      </w:r>
    </w:p>
    <w:p w:rsidR="001421E4" w:rsidRPr="00E4557D" w:rsidRDefault="001421E4" w:rsidP="001421E4">
      <w:pPr>
        <w:shd w:val="clear" w:color="auto" w:fill="FFFFFF"/>
        <w:spacing w:before="18" w:after="0" w:line="240" w:lineRule="auto"/>
        <w:ind w:left="11" w:right="58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Работники Приемной суда не имеют права принимать обращения, в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которых в качестве адресата не указан данный суд.</w:t>
      </w:r>
    </w:p>
    <w:p w:rsidR="001421E4" w:rsidRPr="00E4557D" w:rsidRDefault="001421E4" w:rsidP="001421E4">
      <w:pPr>
        <w:shd w:val="clear" w:color="auto" w:fill="FFFFFF"/>
        <w:tabs>
          <w:tab w:val="left" w:pos="1235"/>
        </w:tabs>
        <w:spacing w:after="0" w:line="240" w:lineRule="auto"/>
        <w:ind w:left="11" w:right="58" w:firstLine="684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2"/>
          <w:sz w:val="26"/>
          <w:szCs w:val="26"/>
        </w:rPr>
        <w:t>3.3.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>Любое принимаемое заявление (жалоба, обращение) должно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содержать следующую информацию:</w:t>
      </w:r>
    </w:p>
    <w:p w:rsidR="001421E4" w:rsidRPr="00E4557D" w:rsidRDefault="001421E4" w:rsidP="001421E4">
      <w:pPr>
        <w:shd w:val="clear" w:color="auto" w:fill="FFFFFF"/>
        <w:spacing w:before="11" w:after="0" w:line="240" w:lineRule="auto"/>
        <w:ind w:left="68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указание адресата (наименование данного суда);</w:t>
      </w:r>
    </w:p>
    <w:p w:rsidR="001421E4" w:rsidRPr="00E4557D" w:rsidRDefault="001421E4" w:rsidP="001421E4">
      <w:pPr>
        <w:shd w:val="clear" w:color="auto" w:fill="FFFFFF"/>
        <w:spacing w:before="4" w:after="0" w:line="240" w:lineRule="auto"/>
        <w:ind w:left="7" w:right="65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фамилию, имя, отчество заявителя или наименование организации,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являющейся заявителем;</w:t>
      </w:r>
    </w:p>
    <w:p w:rsidR="001421E4" w:rsidRPr="00E4557D" w:rsidRDefault="001421E4" w:rsidP="001421E4">
      <w:pPr>
        <w:shd w:val="clear" w:color="auto" w:fill="FFFFFF"/>
        <w:spacing w:before="4" w:after="0" w:line="240" w:lineRule="auto"/>
        <w:ind w:left="11" w:right="58" w:firstLine="691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полный адрес (с указанием почтового индекса) места жительства или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места нахождения заявителя;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наименование документа (заявление, жалоба и т.п.);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14" w:right="58" w:firstLine="677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личную подпись заявителя или должностного лица организации,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являющейся заявителем;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695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8"/>
          <w:sz w:val="26"/>
          <w:szCs w:val="26"/>
        </w:rPr>
        <w:t>дату обращения.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тексте тех категорий заявлений (жалоб, обращений), которые в </w:t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соответствии с нормами процессуального законодательства могут быть </w:t>
      </w: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поданы только участниками судопроизводства (лицами, участвующими в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деле; участниками производства по делам об административных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правонарушениях), помимо перечисленной выше информации должно быть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указано процессуальное положение заявителя.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z w:val="26"/>
          <w:szCs w:val="26"/>
        </w:rPr>
        <w:t>3.4. Если заявитель просит ответ на подаваемое обращение не направлять почтой, а выдать на руки либо отправить по другому адресу (другому лицу), это обязательно должно быть указано в принимаемом обращении.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3.5. Если в принимаемом обращении имеется список прилагаемых к </w:t>
      </w:r>
      <w:r w:rsidRPr="00E4557D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нему документов, работники Приемной суда обязаны проверить соответствие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приложений, указанных в списке, и только при условии наличия всех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перечисленных приложений принять документ. В случае отсутствия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каких-либо приложений работники Приемной суда должны предложить </w:t>
      </w:r>
      <w:r w:rsidRPr="00E4557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заявителю вычеркнуть отсутствующие приложения из списка и заверить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данное исправление подписью заявителя. Обращение, в котором отсутствуют какие-либо приложения, могут быть приняты в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lastRenderedPageBreak/>
        <w:t xml:space="preserve">том случае, если после получения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разъяснений от работника Приемной суда заявитель настаивает на подаче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(принятии) указанных обращений. При этом об отсутствии какого-либо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документа или приложения к обращению составляется акт в соответствии с </w:t>
      </w:r>
      <w:r w:rsidRPr="00E455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требованиями инструкции по судебному делопроизводству, один экземпляр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которого выдается (направляется) заявителю, иные экземпляры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приобщаются к полученным </w:t>
      </w:r>
      <w:proofErr w:type="gramStart"/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документам</w:t>
      </w:r>
      <w:proofErr w:type="gramEnd"/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и передается вместе с ними по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принадлежности.</w:t>
      </w:r>
    </w:p>
    <w:p w:rsidR="001421E4" w:rsidRPr="00E4557D" w:rsidRDefault="001421E4" w:rsidP="00D650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1"/>
          <w:sz w:val="26"/>
          <w:szCs w:val="26"/>
        </w:rPr>
        <w:t>3.6.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случае отказа заявителя от внесения указанных </w:t>
      </w:r>
      <w:r w:rsidR="00D65076"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исправлений в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список приложений либо, если отсутств</w:t>
      </w:r>
      <w:r w:rsidR="00D65076"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ие приложения установлено после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>принятия обращения, работники Пр</w:t>
      </w:r>
      <w:r w:rsidR="00D65076"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иемной суда информируют об этом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начальника отдела и составляется акт о том, что соответствующее обращение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br/>
        <w:t>принято без указанных в нем приложений (ак</w:t>
      </w:r>
      <w:r w:rsidR="00D65076"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т составляется в соответствии с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требованиями инструкции по судебному делопроизводству).</w:t>
      </w:r>
      <w:proofErr w:type="gramEnd"/>
    </w:p>
    <w:p w:rsidR="001421E4" w:rsidRPr="00E4557D" w:rsidRDefault="001421E4" w:rsidP="001421E4">
      <w:pPr>
        <w:shd w:val="clear" w:color="auto" w:fill="FFFFFF"/>
        <w:tabs>
          <w:tab w:val="left" w:pos="1282"/>
        </w:tabs>
        <w:spacing w:before="11" w:after="0" w:line="240" w:lineRule="auto"/>
        <w:ind w:right="68" w:firstLine="684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1"/>
          <w:sz w:val="26"/>
          <w:szCs w:val="26"/>
        </w:rPr>
        <w:t>3.7.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>Если обращение подписано представителем или защитником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заявителя, работники Приемной суда обязаны:</w:t>
      </w:r>
    </w:p>
    <w:p w:rsidR="001421E4" w:rsidRPr="00E4557D" w:rsidRDefault="001421E4" w:rsidP="00D65076">
      <w:pPr>
        <w:shd w:val="clear" w:color="auto" w:fill="FFFFFF"/>
        <w:spacing w:after="0" w:line="240" w:lineRule="auto"/>
        <w:ind w:left="4" w:right="5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проверить наличие у представителя доверенности от заявителя на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совершение соответствующего процессуального действия, а у защитника - ордера (для адвоката), постановления суда о допуске в качестве защитника </w:t>
      </w:r>
      <w:r w:rsidRPr="00E4557D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наряду с адвокатом или доверенности от лица, в отношении которого ведется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производство по делу об административном правонарушении;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left="4" w:right="58" w:firstLine="684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случае необходимости разъяснить обязательность приобщения к обращению ордера (для адвоката), заверенной копии постановления суда о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допуске в качестве защитника наряду с адвокатом;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если доверенность (ее нотариально заверенной копии) по данным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информационной системы суда или по сообщению работников аппарата суда отсутствует в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материалах дела, снять копию с подлинника или нотариально заверенной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копии доверенности, заверить ее своей подписью и печатью для копий и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приобщить ее к поданному обращению.</w:t>
      </w:r>
    </w:p>
    <w:p w:rsidR="001421E4" w:rsidRPr="00E4557D" w:rsidRDefault="001421E4" w:rsidP="001421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1"/>
          <w:sz w:val="26"/>
          <w:szCs w:val="26"/>
        </w:rPr>
        <w:t>3.8.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color w:val="000000"/>
          <w:spacing w:val="-9"/>
          <w:sz w:val="26"/>
          <w:szCs w:val="26"/>
        </w:rPr>
        <w:t>На принятом работником Приемной суда обращении проставляется</w:t>
      </w:r>
      <w:r w:rsidRPr="00E4557D">
        <w:rPr>
          <w:rFonts w:ascii="Times New Roman" w:hAnsi="Times New Roman" w:cs="Times New Roman"/>
          <w:color w:val="000000"/>
          <w:spacing w:val="-9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штамп Приемной суда с указанием текущей даты и времени, который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t>ставится на лицевой стороне первого листа обращения в правом нижнем</w:t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br/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углу, там же ставится входящий номер. Штамп Приемной суда, заверенный подписью     работника,     принявшего     обращение,     по     просьбе     лица,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представившего обращение в Приемную суда, ставится также на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представленной им дополнительной копии данного обращения. Штамп не </w:t>
      </w:r>
      <w:r w:rsidRPr="00E4557D">
        <w:rPr>
          <w:rFonts w:ascii="Times New Roman" w:hAnsi="Times New Roman" w:cs="Times New Roman"/>
          <w:color w:val="000000"/>
          <w:spacing w:val="-1"/>
          <w:sz w:val="26"/>
          <w:szCs w:val="26"/>
        </w:rPr>
        <w:t>ставится на других документах.</w:t>
      </w:r>
    </w:p>
    <w:p w:rsidR="001421E4" w:rsidRPr="00E4557D" w:rsidRDefault="001421E4" w:rsidP="0014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2"/>
          <w:sz w:val="26"/>
          <w:szCs w:val="26"/>
        </w:rPr>
        <w:t>3.9.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Все принятые документы </w:t>
      </w:r>
      <w:r w:rsidRPr="00E4557D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работник Приемной суда обязан зарегистрировать в </w:t>
      </w:r>
      <w:r w:rsidRPr="00E4557D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соответствующих подсистемах ГАС «Правосудие» (ПИ «Документооборот и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обращения граждан», ПИ «Судебное делопроизводство», «Модуль распределения дел»), распечатать протокол распределения дел, </w:t>
      </w:r>
      <w:r w:rsidRPr="00E4557D">
        <w:rPr>
          <w:rFonts w:ascii="Times New Roman" w:hAnsi="Times New Roman" w:cs="Times New Roman"/>
          <w:sz w:val="26"/>
          <w:szCs w:val="26"/>
        </w:rPr>
        <w:t xml:space="preserve">по результатам распределения дел в автоматизированном режиме посредством «Модуля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>распределения дел»</w:t>
      </w:r>
      <w:r w:rsidRPr="00E4557D">
        <w:rPr>
          <w:rFonts w:ascii="Times New Roman" w:hAnsi="Times New Roman" w:cs="Times New Roman"/>
          <w:sz w:val="26"/>
          <w:szCs w:val="26"/>
        </w:rPr>
        <w:t xml:space="preserve"> сформировать и распечатать на бумажном носителе выписку из протокола распределения дел с указанием даты и времени распределения (перераспределения) дела, номера дела</w:t>
      </w:r>
      <w:proofErr w:type="gramEnd"/>
      <w:r w:rsidRPr="00E4557D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4557D">
        <w:rPr>
          <w:rFonts w:ascii="Times New Roman" w:hAnsi="Times New Roman" w:cs="Times New Roman"/>
          <w:sz w:val="26"/>
          <w:szCs w:val="26"/>
        </w:rPr>
        <w:t xml:space="preserve">материала), фамилии, инициалов судьи, которому дело распределено (перераспределено), подписи и фамилии, инициалов уполномоченного работника аппарата суда, оформившего выписку из протокола, которая передается судье одновременно с документами и подлежит приобщению к материалам дела,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передать в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день приема по принадлежности по сформированному и распечатанному из подсистем ГАС «Правосудие»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соответствующему реестру передачи </w:t>
      </w:r>
      <w:r w:rsidRPr="00E4557D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документов под подпись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лицу, непосредственно которому переданы документы, с указанием </w:t>
      </w:r>
      <w:r w:rsidRPr="00E4557D">
        <w:rPr>
          <w:rFonts w:ascii="Times New Roman" w:eastAsiaTheme="minorHAnsi" w:hAnsi="Times New Roman" w:cs="Times New Roman"/>
          <w:sz w:val="26"/>
          <w:szCs w:val="26"/>
        </w:rPr>
        <w:t>фамилии</w:t>
      </w:r>
      <w:proofErr w:type="gramEnd"/>
      <w:r w:rsidRPr="00E4557D">
        <w:rPr>
          <w:rFonts w:ascii="Times New Roman" w:eastAsiaTheme="minorHAnsi" w:hAnsi="Times New Roman" w:cs="Times New Roman"/>
          <w:sz w:val="26"/>
          <w:szCs w:val="26"/>
        </w:rPr>
        <w:t xml:space="preserve">, инициалов и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занимаемой им должности, а в исключительных случаях - не позднее 10.00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следующего </w:t>
      </w:r>
      <w:r w:rsidRPr="00E4557D">
        <w:rPr>
          <w:rFonts w:ascii="Times New Roman" w:hAnsi="Times New Roman" w:cs="Times New Roman"/>
          <w:color w:val="000000"/>
          <w:spacing w:val="-5"/>
          <w:sz w:val="26"/>
          <w:szCs w:val="26"/>
        </w:rPr>
        <w:lastRenderedPageBreak/>
        <w:t xml:space="preserve">рабочего дня, если иное не предусмотрено инструкцией по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>судебному делопроизводству.</w:t>
      </w:r>
      <w:r w:rsidRPr="00E4557D">
        <w:rPr>
          <w:rFonts w:ascii="Times New Roman" w:hAnsi="Times New Roman" w:cs="Times New Roman"/>
          <w:sz w:val="26"/>
          <w:szCs w:val="26"/>
        </w:rPr>
        <w:t xml:space="preserve"> </w:t>
      </w:r>
      <w:r w:rsidRPr="00E4557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Реестр передачи документов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хранится в Приемной суда.</w:t>
      </w:r>
    </w:p>
    <w:p w:rsidR="001421E4" w:rsidRPr="00E4557D" w:rsidRDefault="001421E4" w:rsidP="001421E4">
      <w:pPr>
        <w:shd w:val="clear" w:color="auto" w:fill="FFFFFF"/>
        <w:spacing w:after="0" w:line="240" w:lineRule="auto"/>
        <w:ind w:right="25"/>
        <w:jc w:val="center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4. Взаимодействие с работниками аппарата суда</w:t>
      </w:r>
    </w:p>
    <w:p w:rsidR="001421E4" w:rsidRPr="00E4557D" w:rsidRDefault="001421E4" w:rsidP="00D65076">
      <w:pPr>
        <w:shd w:val="clear" w:color="auto" w:fill="FFFFFF"/>
        <w:tabs>
          <w:tab w:val="left" w:pos="1346"/>
        </w:tabs>
        <w:spacing w:after="0" w:line="240" w:lineRule="auto"/>
        <w:ind w:left="25" w:right="18" w:firstLine="691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13"/>
          <w:sz w:val="26"/>
          <w:szCs w:val="26"/>
        </w:rPr>
        <w:t>4.1.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4557D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E4557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случаях, когда рабо</w:t>
      </w:r>
      <w:r w:rsidR="00D65076"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тник Приемной суда обращается к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работникам аппарата суда, последние обязаны принять незамедлительные меры для разрешения </w:t>
      </w:r>
      <w:r w:rsidRPr="00E455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соответствующей проблемной ситуации (например, проверить наличие дела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в суде, установить запраши</w:t>
      </w:r>
      <w:r w:rsidR="00D65076"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ваемую информацию по материалам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>соответствующего дела/производства и др.).</w:t>
      </w:r>
    </w:p>
    <w:p w:rsidR="001421E4" w:rsidRPr="00E4557D" w:rsidRDefault="001421E4" w:rsidP="00D65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4.2. Работники Приемной суда обязаны соблюдать порядок передачи </w:t>
      </w:r>
      <w:r w:rsidRPr="00E4557D">
        <w:rPr>
          <w:rFonts w:ascii="Times New Roman" w:hAnsi="Times New Roman" w:cs="Times New Roman"/>
          <w:color w:val="000000"/>
          <w:sz w:val="26"/>
          <w:szCs w:val="26"/>
        </w:rPr>
        <w:t xml:space="preserve">принятых документов, </w:t>
      </w:r>
      <w:r w:rsidRPr="00E4557D">
        <w:rPr>
          <w:rFonts w:ascii="Times New Roman" w:hAnsi="Times New Roman" w:cs="Times New Roman"/>
          <w:color w:val="000000"/>
          <w:spacing w:val="-6"/>
          <w:sz w:val="26"/>
          <w:szCs w:val="26"/>
        </w:rPr>
        <w:t>установленный пунктом 3.9 настоящего регламента.</w:t>
      </w:r>
    </w:p>
    <w:p w:rsidR="00A96C40" w:rsidRPr="00E4557D" w:rsidRDefault="00A96C40" w:rsidP="00A96C40">
      <w:pPr>
        <w:shd w:val="clear" w:color="auto" w:fill="FFFFFF"/>
        <w:spacing w:after="0" w:line="240" w:lineRule="auto"/>
        <w:ind w:right="1066"/>
        <w:jc w:val="center"/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</w:rPr>
      </w:pPr>
    </w:p>
    <w:sectPr w:rsidR="00A96C40" w:rsidRPr="00E4557D" w:rsidSect="00B45B96">
      <w:headerReference w:type="even" r:id="rId9"/>
      <w:headerReference w:type="default" r:id="rId10"/>
      <w:pgSz w:w="11906" w:h="16838"/>
      <w:pgMar w:top="1134" w:right="567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9F" w:rsidRDefault="00AA189F" w:rsidP="008C2E1B">
      <w:pPr>
        <w:spacing w:after="0" w:line="240" w:lineRule="auto"/>
      </w:pPr>
      <w:r>
        <w:separator/>
      </w:r>
    </w:p>
  </w:endnote>
  <w:endnote w:type="continuationSeparator" w:id="0">
    <w:p w:rsidR="00AA189F" w:rsidRDefault="00AA189F" w:rsidP="008C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9F" w:rsidRDefault="00AA189F" w:rsidP="008C2E1B">
      <w:pPr>
        <w:spacing w:after="0" w:line="240" w:lineRule="auto"/>
      </w:pPr>
      <w:r>
        <w:separator/>
      </w:r>
    </w:p>
  </w:footnote>
  <w:footnote w:type="continuationSeparator" w:id="0">
    <w:p w:rsidR="00AA189F" w:rsidRDefault="00AA189F" w:rsidP="008C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EF" w:rsidRPr="00F81286" w:rsidRDefault="00DF7BEF" w:rsidP="008C2E1B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EF" w:rsidRDefault="00DF7BEF">
    <w:pPr>
      <w:pStyle w:val="a5"/>
      <w:jc w:val="center"/>
    </w:pPr>
  </w:p>
  <w:p w:rsidR="00DF7BEF" w:rsidRPr="009F2325" w:rsidRDefault="00AA189F">
    <w:pPr>
      <w:pStyle w:val="a5"/>
      <w:jc w:val="center"/>
      <w:rPr>
        <w:rFonts w:ascii="Times New Roman" w:hAnsi="Times New Roman" w:cs="Times New Roman"/>
        <w:color w:val="FFFFFF"/>
        <w:sz w:val="28"/>
      </w:rPr>
    </w:pPr>
    <w:sdt>
      <w:sdtPr>
        <w:id w:val="-11437408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/>
          <w:sz w:val="28"/>
        </w:rPr>
      </w:sdtEndPr>
      <w:sdtContent>
        <w:r w:rsidR="00DF7BEF" w:rsidRPr="009F2325">
          <w:rPr>
            <w:rFonts w:ascii="Times New Roman" w:hAnsi="Times New Roman" w:cs="Times New Roman"/>
            <w:color w:val="FFFFFF"/>
            <w:sz w:val="28"/>
          </w:rPr>
          <w:fldChar w:fldCharType="begin"/>
        </w:r>
        <w:r w:rsidR="00DF7BEF" w:rsidRPr="009F2325">
          <w:rPr>
            <w:rFonts w:ascii="Times New Roman" w:hAnsi="Times New Roman" w:cs="Times New Roman"/>
            <w:color w:val="FFFFFF"/>
            <w:sz w:val="28"/>
          </w:rPr>
          <w:instrText>PAGE   \* MERGEFORMAT</w:instrText>
        </w:r>
        <w:r w:rsidR="00DF7BEF" w:rsidRPr="009F2325">
          <w:rPr>
            <w:rFonts w:ascii="Times New Roman" w:hAnsi="Times New Roman" w:cs="Times New Roman"/>
            <w:color w:val="FFFFFF"/>
            <w:sz w:val="28"/>
          </w:rPr>
          <w:fldChar w:fldCharType="separate"/>
        </w:r>
        <w:r w:rsidR="008E6F56">
          <w:rPr>
            <w:rFonts w:ascii="Times New Roman" w:hAnsi="Times New Roman" w:cs="Times New Roman"/>
            <w:noProof/>
            <w:color w:val="FFFFFF"/>
            <w:sz w:val="28"/>
          </w:rPr>
          <w:t>2</w:t>
        </w:r>
        <w:r w:rsidR="00DF7BEF" w:rsidRPr="009F2325">
          <w:rPr>
            <w:rFonts w:ascii="Times New Roman" w:hAnsi="Times New Roman" w:cs="Times New Roman"/>
            <w:color w:val="FFFFFF"/>
            <w:sz w:val="28"/>
          </w:rPr>
          <w:fldChar w:fldCharType="end"/>
        </w:r>
      </w:sdtContent>
    </w:sdt>
  </w:p>
  <w:p w:rsidR="00DF7BEF" w:rsidRPr="00A04BC8" w:rsidRDefault="00DF7BEF" w:rsidP="00AC1289">
    <w:pPr>
      <w:pStyle w:val="a5"/>
      <w:jc w:val="center"/>
      <w:rPr>
        <w:rFonts w:ascii="Times New Roman" w:hAnsi="Times New Roman" w:cs="Times New Roman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17B"/>
    <w:multiLevelType w:val="hybridMultilevel"/>
    <w:tmpl w:val="BA4A29FE"/>
    <w:lvl w:ilvl="0" w:tplc="608C3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1561D"/>
    <w:multiLevelType w:val="hybridMultilevel"/>
    <w:tmpl w:val="AB60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494B"/>
    <w:multiLevelType w:val="singleLevel"/>
    <w:tmpl w:val="17489B14"/>
    <w:lvl w:ilvl="0">
      <w:start w:val="6"/>
      <w:numFmt w:val="decimal"/>
      <w:lvlText w:val="2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4">
    <w:nsid w:val="0A10260A"/>
    <w:multiLevelType w:val="hybridMultilevel"/>
    <w:tmpl w:val="32DC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A1AF3"/>
    <w:multiLevelType w:val="hybridMultilevel"/>
    <w:tmpl w:val="418E6208"/>
    <w:lvl w:ilvl="0" w:tplc="ACD86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B439E"/>
    <w:multiLevelType w:val="singleLevel"/>
    <w:tmpl w:val="67D4CD4E"/>
    <w:lvl w:ilvl="0">
      <w:start w:val="1"/>
      <w:numFmt w:val="decimal"/>
      <w:lvlText w:val="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7">
    <w:nsid w:val="0E451444"/>
    <w:multiLevelType w:val="hybridMultilevel"/>
    <w:tmpl w:val="A5624A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E9064D5"/>
    <w:multiLevelType w:val="hybridMultilevel"/>
    <w:tmpl w:val="3E5E0CB2"/>
    <w:lvl w:ilvl="0" w:tplc="8CA0678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36F37D4"/>
    <w:multiLevelType w:val="hybridMultilevel"/>
    <w:tmpl w:val="A37097DC"/>
    <w:lvl w:ilvl="0" w:tplc="253E435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E19F7"/>
    <w:multiLevelType w:val="singleLevel"/>
    <w:tmpl w:val="B888BB48"/>
    <w:lvl w:ilvl="0">
      <w:start w:val="2"/>
      <w:numFmt w:val="decimal"/>
      <w:lvlText w:val="4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809361A"/>
    <w:multiLevelType w:val="hybridMultilevel"/>
    <w:tmpl w:val="73A8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513B2"/>
    <w:multiLevelType w:val="hybridMultilevel"/>
    <w:tmpl w:val="98AEB1A4"/>
    <w:lvl w:ilvl="0" w:tplc="A27E66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DC5A1C"/>
    <w:multiLevelType w:val="hybridMultilevel"/>
    <w:tmpl w:val="137490DC"/>
    <w:lvl w:ilvl="0" w:tplc="B92429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AB7406"/>
    <w:multiLevelType w:val="hybridMultilevel"/>
    <w:tmpl w:val="B9B49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8B5CEC"/>
    <w:multiLevelType w:val="hybridMultilevel"/>
    <w:tmpl w:val="06AE8664"/>
    <w:lvl w:ilvl="0" w:tplc="ACD863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6E25F2"/>
    <w:multiLevelType w:val="hybridMultilevel"/>
    <w:tmpl w:val="C5E8F3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34F6"/>
    <w:multiLevelType w:val="hybridMultilevel"/>
    <w:tmpl w:val="2132CD0A"/>
    <w:lvl w:ilvl="0" w:tplc="B92429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87F8C"/>
    <w:multiLevelType w:val="hybridMultilevel"/>
    <w:tmpl w:val="73A8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27B7977"/>
    <w:multiLevelType w:val="singleLevel"/>
    <w:tmpl w:val="32DEDE7C"/>
    <w:lvl w:ilvl="0">
      <w:start w:val="2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1">
    <w:nsid w:val="5AC73B3A"/>
    <w:multiLevelType w:val="hybridMultilevel"/>
    <w:tmpl w:val="C90A2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346E0B"/>
    <w:multiLevelType w:val="hybridMultilevel"/>
    <w:tmpl w:val="7F242CB4"/>
    <w:lvl w:ilvl="0" w:tplc="92FC7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053AE"/>
    <w:multiLevelType w:val="singleLevel"/>
    <w:tmpl w:val="EE00380A"/>
    <w:lvl w:ilvl="0">
      <w:start w:val="1"/>
      <w:numFmt w:val="decimal"/>
      <w:lvlText w:val="3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4">
    <w:nsid w:val="61302AB6"/>
    <w:multiLevelType w:val="hybridMultilevel"/>
    <w:tmpl w:val="7D92CACE"/>
    <w:lvl w:ilvl="0" w:tplc="759E89AE">
      <w:start w:val="1"/>
      <w:numFmt w:val="decimal"/>
      <w:lvlText w:val="%1."/>
      <w:lvlJc w:val="left"/>
      <w:pPr>
        <w:ind w:left="2007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CA5FE2"/>
    <w:multiLevelType w:val="hybridMultilevel"/>
    <w:tmpl w:val="6F7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D5E28"/>
    <w:multiLevelType w:val="multilevel"/>
    <w:tmpl w:val="D88AB84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27">
    <w:nsid w:val="6B404598"/>
    <w:multiLevelType w:val="singleLevel"/>
    <w:tmpl w:val="13EA6CD8"/>
    <w:lvl w:ilvl="0">
      <w:start w:val="3"/>
      <w:numFmt w:val="decimal"/>
      <w:lvlText w:val="2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28">
    <w:nsid w:val="6D884601"/>
    <w:multiLevelType w:val="singleLevel"/>
    <w:tmpl w:val="88F6D166"/>
    <w:lvl w:ilvl="0">
      <w:start w:val="1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9">
    <w:nsid w:val="6E237DEA"/>
    <w:multiLevelType w:val="multilevel"/>
    <w:tmpl w:val="A0D21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30">
    <w:nsid w:val="6E590B9F"/>
    <w:multiLevelType w:val="hybridMultilevel"/>
    <w:tmpl w:val="22E290D8"/>
    <w:lvl w:ilvl="0" w:tplc="608C3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C0DE3"/>
    <w:multiLevelType w:val="hybridMultilevel"/>
    <w:tmpl w:val="DDFED9BC"/>
    <w:lvl w:ilvl="0" w:tplc="B9242970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0F318F"/>
    <w:multiLevelType w:val="singleLevel"/>
    <w:tmpl w:val="F77ABA54"/>
    <w:lvl w:ilvl="0">
      <w:start w:val="2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3">
    <w:nsid w:val="77B65A66"/>
    <w:multiLevelType w:val="hybridMultilevel"/>
    <w:tmpl w:val="19DE9C36"/>
    <w:lvl w:ilvl="0" w:tplc="ACD86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0871CD"/>
    <w:multiLevelType w:val="hybridMultilevel"/>
    <w:tmpl w:val="43F80FFC"/>
    <w:lvl w:ilvl="0" w:tplc="ACD863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22044A"/>
    <w:multiLevelType w:val="hybridMultilevel"/>
    <w:tmpl w:val="2D0C9266"/>
    <w:lvl w:ilvl="0" w:tplc="EB1C514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7"/>
  </w:num>
  <w:num w:numId="4">
    <w:abstractNumId w:val="11"/>
  </w:num>
  <w:num w:numId="5">
    <w:abstractNumId w:val="18"/>
  </w:num>
  <w:num w:numId="6">
    <w:abstractNumId w:val="1"/>
  </w:num>
  <w:num w:numId="7">
    <w:abstractNumId w:val="12"/>
  </w:num>
  <w:num w:numId="8">
    <w:abstractNumId w:val="13"/>
  </w:num>
  <w:num w:numId="9">
    <w:abstractNumId w:val="17"/>
  </w:num>
  <w:num w:numId="10">
    <w:abstractNumId w:val="0"/>
  </w:num>
  <w:num w:numId="11">
    <w:abstractNumId w:val="30"/>
  </w:num>
  <w:num w:numId="12">
    <w:abstractNumId w:val="9"/>
  </w:num>
  <w:num w:numId="13">
    <w:abstractNumId w:val="14"/>
  </w:num>
  <w:num w:numId="14">
    <w:abstractNumId w:val="4"/>
  </w:num>
  <w:num w:numId="15">
    <w:abstractNumId w:val="21"/>
  </w:num>
  <w:num w:numId="16">
    <w:abstractNumId w:val="15"/>
  </w:num>
  <w:num w:numId="17">
    <w:abstractNumId w:val="33"/>
  </w:num>
  <w:num w:numId="18">
    <w:abstractNumId w:val="34"/>
  </w:num>
  <w:num w:numId="19">
    <w:abstractNumId w:val="5"/>
  </w:num>
  <w:num w:numId="20">
    <w:abstractNumId w:val="31"/>
  </w:num>
  <w:num w:numId="21">
    <w:abstractNumId w:val="8"/>
  </w:num>
  <w:num w:numId="22">
    <w:abstractNumId w:val="2"/>
  </w:num>
  <w:num w:numId="23">
    <w:abstractNumId w:val="19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28"/>
  </w:num>
  <w:num w:numId="29">
    <w:abstractNumId w:val="10"/>
  </w:num>
  <w:num w:numId="30">
    <w:abstractNumId w:val="16"/>
  </w:num>
  <w:num w:numId="31">
    <w:abstractNumId w:val="26"/>
  </w:num>
  <w:num w:numId="32">
    <w:abstractNumId w:val="6"/>
  </w:num>
  <w:num w:numId="33">
    <w:abstractNumId w:val="27"/>
  </w:num>
  <w:num w:numId="34">
    <w:abstractNumId w:val="3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1B"/>
    <w:rsid w:val="00026F46"/>
    <w:rsid w:val="00030570"/>
    <w:rsid w:val="0003635A"/>
    <w:rsid w:val="00053484"/>
    <w:rsid w:val="000573E7"/>
    <w:rsid w:val="00060E4A"/>
    <w:rsid w:val="00066D72"/>
    <w:rsid w:val="000A4DC7"/>
    <w:rsid w:val="000A6EFF"/>
    <w:rsid w:val="000D1BD9"/>
    <w:rsid w:val="00101E76"/>
    <w:rsid w:val="001304C3"/>
    <w:rsid w:val="001421E4"/>
    <w:rsid w:val="001526FC"/>
    <w:rsid w:val="001B5F8E"/>
    <w:rsid w:val="001D01D7"/>
    <w:rsid w:val="001D03A2"/>
    <w:rsid w:val="001E5B7F"/>
    <w:rsid w:val="00214004"/>
    <w:rsid w:val="002233C9"/>
    <w:rsid w:val="00231A13"/>
    <w:rsid w:val="00240969"/>
    <w:rsid w:val="00243769"/>
    <w:rsid w:val="0026071D"/>
    <w:rsid w:val="00293AD1"/>
    <w:rsid w:val="002A65ED"/>
    <w:rsid w:val="002B0459"/>
    <w:rsid w:val="002B19A9"/>
    <w:rsid w:val="002D0B1A"/>
    <w:rsid w:val="002E799C"/>
    <w:rsid w:val="00303FC5"/>
    <w:rsid w:val="003075A5"/>
    <w:rsid w:val="00333DC0"/>
    <w:rsid w:val="00356EBE"/>
    <w:rsid w:val="003676D5"/>
    <w:rsid w:val="00372344"/>
    <w:rsid w:val="003B042C"/>
    <w:rsid w:val="003E1C73"/>
    <w:rsid w:val="003F5D2E"/>
    <w:rsid w:val="004103A6"/>
    <w:rsid w:val="00410EEE"/>
    <w:rsid w:val="004412FA"/>
    <w:rsid w:val="004547E2"/>
    <w:rsid w:val="00457E3A"/>
    <w:rsid w:val="00465842"/>
    <w:rsid w:val="0049243F"/>
    <w:rsid w:val="004A19A3"/>
    <w:rsid w:val="004A4BFA"/>
    <w:rsid w:val="004A4C57"/>
    <w:rsid w:val="004B1B08"/>
    <w:rsid w:val="004D62BF"/>
    <w:rsid w:val="005177F9"/>
    <w:rsid w:val="00532D29"/>
    <w:rsid w:val="0053358D"/>
    <w:rsid w:val="00534677"/>
    <w:rsid w:val="00565DB4"/>
    <w:rsid w:val="005775E4"/>
    <w:rsid w:val="005820AC"/>
    <w:rsid w:val="00583EFD"/>
    <w:rsid w:val="00590BD8"/>
    <w:rsid w:val="00594060"/>
    <w:rsid w:val="0059574E"/>
    <w:rsid w:val="005B5D9F"/>
    <w:rsid w:val="005C791A"/>
    <w:rsid w:val="005E008F"/>
    <w:rsid w:val="005E1095"/>
    <w:rsid w:val="00605FD2"/>
    <w:rsid w:val="00627595"/>
    <w:rsid w:val="00634DFA"/>
    <w:rsid w:val="00634F2C"/>
    <w:rsid w:val="00640697"/>
    <w:rsid w:val="00657F59"/>
    <w:rsid w:val="00657F62"/>
    <w:rsid w:val="00667044"/>
    <w:rsid w:val="00685A57"/>
    <w:rsid w:val="00703BEE"/>
    <w:rsid w:val="007155DA"/>
    <w:rsid w:val="00721348"/>
    <w:rsid w:val="00721DD4"/>
    <w:rsid w:val="007618F2"/>
    <w:rsid w:val="0076425F"/>
    <w:rsid w:val="00783908"/>
    <w:rsid w:val="00794B97"/>
    <w:rsid w:val="00796787"/>
    <w:rsid w:val="007A2687"/>
    <w:rsid w:val="007D46E1"/>
    <w:rsid w:val="007E2CAC"/>
    <w:rsid w:val="007E35CF"/>
    <w:rsid w:val="007E6CBB"/>
    <w:rsid w:val="008071F7"/>
    <w:rsid w:val="00815ADF"/>
    <w:rsid w:val="00821FCA"/>
    <w:rsid w:val="00831908"/>
    <w:rsid w:val="008A2B8C"/>
    <w:rsid w:val="008B012B"/>
    <w:rsid w:val="008C2E1B"/>
    <w:rsid w:val="008D56A3"/>
    <w:rsid w:val="008E6F56"/>
    <w:rsid w:val="008F7A4C"/>
    <w:rsid w:val="009025D9"/>
    <w:rsid w:val="00902C5F"/>
    <w:rsid w:val="00906F90"/>
    <w:rsid w:val="0094443F"/>
    <w:rsid w:val="00950734"/>
    <w:rsid w:val="009560B6"/>
    <w:rsid w:val="009710F9"/>
    <w:rsid w:val="009A1BE7"/>
    <w:rsid w:val="009A28B9"/>
    <w:rsid w:val="009E4790"/>
    <w:rsid w:val="009E700C"/>
    <w:rsid w:val="009F2325"/>
    <w:rsid w:val="00A04159"/>
    <w:rsid w:val="00A04BC8"/>
    <w:rsid w:val="00A05883"/>
    <w:rsid w:val="00A32F9A"/>
    <w:rsid w:val="00A450BC"/>
    <w:rsid w:val="00A46502"/>
    <w:rsid w:val="00A57BAF"/>
    <w:rsid w:val="00A62A45"/>
    <w:rsid w:val="00A6796E"/>
    <w:rsid w:val="00A85F25"/>
    <w:rsid w:val="00A86B12"/>
    <w:rsid w:val="00A96C40"/>
    <w:rsid w:val="00A974D6"/>
    <w:rsid w:val="00AA08CF"/>
    <w:rsid w:val="00AA189F"/>
    <w:rsid w:val="00AB067D"/>
    <w:rsid w:val="00AC1289"/>
    <w:rsid w:val="00AD606C"/>
    <w:rsid w:val="00B25B26"/>
    <w:rsid w:val="00B36811"/>
    <w:rsid w:val="00B45B96"/>
    <w:rsid w:val="00B4727B"/>
    <w:rsid w:val="00B67358"/>
    <w:rsid w:val="00B85617"/>
    <w:rsid w:val="00B8585D"/>
    <w:rsid w:val="00BB6961"/>
    <w:rsid w:val="00BC6A64"/>
    <w:rsid w:val="00BE07A9"/>
    <w:rsid w:val="00BF131E"/>
    <w:rsid w:val="00C36A0C"/>
    <w:rsid w:val="00C4343E"/>
    <w:rsid w:val="00C572C9"/>
    <w:rsid w:val="00C747E4"/>
    <w:rsid w:val="00C74FC4"/>
    <w:rsid w:val="00C95F28"/>
    <w:rsid w:val="00CA76ED"/>
    <w:rsid w:val="00CB50F9"/>
    <w:rsid w:val="00CC2E45"/>
    <w:rsid w:val="00CC3B24"/>
    <w:rsid w:val="00CD0CC7"/>
    <w:rsid w:val="00CE2453"/>
    <w:rsid w:val="00CF19FE"/>
    <w:rsid w:val="00D132AF"/>
    <w:rsid w:val="00D23260"/>
    <w:rsid w:val="00D33987"/>
    <w:rsid w:val="00D3496B"/>
    <w:rsid w:val="00D43B8B"/>
    <w:rsid w:val="00D55E3E"/>
    <w:rsid w:val="00D65076"/>
    <w:rsid w:val="00DA3A36"/>
    <w:rsid w:val="00DB2332"/>
    <w:rsid w:val="00DC5262"/>
    <w:rsid w:val="00DE763A"/>
    <w:rsid w:val="00DF7BEF"/>
    <w:rsid w:val="00E02CDA"/>
    <w:rsid w:val="00E4557D"/>
    <w:rsid w:val="00E90184"/>
    <w:rsid w:val="00EA3C24"/>
    <w:rsid w:val="00EC1519"/>
    <w:rsid w:val="00EC59D8"/>
    <w:rsid w:val="00EF2111"/>
    <w:rsid w:val="00F43389"/>
    <w:rsid w:val="00F72695"/>
    <w:rsid w:val="00F81286"/>
    <w:rsid w:val="00FA7BE8"/>
    <w:rsid w:val="00FD4528"/>
    <w:rsid w:val="00FD49EB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44"/>
  </w:style>
  <w:style w:type="paragraph" w:styleId="1">
    <w:name w:val="heading 1"/>
    <w:basedOn w:val="a"/>
    <w:next w:val="a"/>
    <w:link w:val="10"/>
    <w:uiPriority w:val="9"/>
    <w:qFormat/>
    <w:rsid w:val="006670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670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0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E1B"/>
  </w:style>
  <w:style w:type="paragraph" w:styleId="a7">
    <w:name w:val="footer"/>
    <w:basedOn w:val="a"/>
    <w:link w:val="a8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E1B"/>
  </w:style>
  <w:style w:type="paragraph" w:styleId="a9">
    <w:name w:val="List Paragraph"/>
    <w:basedOn w:val="a"/>
    <w:uiPriority w:val="34"/>
    <w:qFormat/>
    <w:rsid w:val="00667044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6670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b">
    <w:name w:val="Выделенная цитата Знак"/>
    <w:basedOn w:val="a0"/>
    <w:link w:val="aa"/>
    <w:uiPriority w:val="30"/>
    <w:rsid w:val="00667044"/>
    <w:rPr>
      <w:b/>
      <w:bCs/>
      <w:i/>
      <w:iCs/>
    </w:rPr>
  </w:style>
  <w:style w:type="character" w:styleId="ac">
    <w:name w:val="Subtle Reference"/>
    <w:uiPriority w:val="31"/>
    <w:qFormat/>
    <w:rsid w:val="00667044"/>
    <w:rPr>
      <w:smallCaps/>
    </w:rPr>
  </w:style>
  <w:style w:type="paragraph" w:styleId="21">
    <w:name w:val="Quote"/>
    <w:basedOn w:val="a"/>
    <w:next w:val="a"/>
    <w:link w:val="22"/>
    <w:uiPriority w:val="29"/>
    <w:qFormat/>
    <w:rsid w:val="0066704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7044"/>
    <w:rPr>
      <w:i/>
      <w:iCs/>
    </w:rPr>
  </w:style>
  <w:style w:type="character" w:styleId="ad">
    <w:name w:val="Intense Reference"/>
    <w:uiPriority w:val="32"/>
    <w:qFormat/>
    <w:rsid w:val="00667044"/>
    <w:rPr>
      <w:smallCaps/>
      <w:spacing w:val="5"/>
      <w:u w:val="single"/>
    </w:rPr>
  </w:style>
  <w:style w:type="character" w:styleId="ae">
    <w:name w:val="Book Title"/>
    <w:uiPriority w:val="33"/>
    <w:qFormat/>
    <w:rsid w:val="00667044"/>
    <w:rPr>
      <w:i/>
      <w:iCs/>
      <w:smallCaps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372344"/>
  </w:style>
  <w:style w:type="character" w:customStyle="1" w:styleId="20">
    <w:name w:val="Заголовок 2 Знак"/>
    <w:basedOn w:val="a0"/>
    <w:link w:val="2"/>
    <w:uiPriority w:val="9"/>
    <w:semiHidden/>
    <w:rsid w:val="006670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04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70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704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704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70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rsid w:val="00372344"/>
    <w:rPr>
      <w:caps/>
      <w:spacing w:val="1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6670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670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6670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6670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4">
    <w:name w:val="Strong"/>
    <w:uiPriority w:val="22"/>
    <w:qFormat/>
    <w:rsid w:val="00667044"/>
    <w:rPr>
      <w:b/>
      <w:bCs/>
    </w:rPr>
  </w:style>
  <w:style w:type="character" w:styleId="af5">
    <w:name w:val="Emphasis"/>
    <w:uiPriority w:val="20"/>
    <w:qFormat/>
    <w:rsid w:val="0066704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f6">
    <w:name w:val="Subtle Emphasis"/>
    <w:uiPriority w:val="19"/>
    <w:qFormat/>
    <w:rsid w:val="00667044"/>
    <w:rPr>
      <w:i/>
      <w:iCs/>
    </w:rPr>
  </w:style>
  <w:style w:type="character" w:styleId="af7">
    <w:name w:val="Intense Emphasis"/>
    <w:uiPriority w:val="21"/>
    <w:qFormat/>
    <w:rsid w:val="00667044"/>
    <w:rPr>
      <w:b/>
      <w:bCs/>
    </w:rPr>
  </w:style>
  <w:style w:type="paragraph" w:styleId="af8">
    <w:name w:val="TOC Heading"/>
    <w:basedOn w:val="1"/>
    <w:next w:val="a"/>
    <w:uiPriority w:val="39"/>
    <w:semiHidden/>
    <w:unhideWhenUsed/>
    <w:qFormat/>
    <w:rsid w:val="00667044"/>
    <w:pPr>
      <w:outlineLvl w:val="9"/>
    </w:pPr>
    <w:rPr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9F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F232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940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4060"/>
    <w:rPr>
      <w:rFonts w:ascii="Consolas" w:hAnsi="Consolas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5940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94060"/>
    <w:rPr>
      <w:rFonts w:ascii="Times New Roman" w:eastAsia="Calibri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594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44"/>
  </w:style>
  <w:style w:type="paragraph" w:styleId="1">
    <w:name w:val="heading 1"/>
    <w:basedOn w:val="a"/>
    <w:next w:val="a"/>
    <w:link w:val="10"/>
    <w:uiPriority w:val="9"/>
    <w:qFormat/>
    <w:rsid w:val="006670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670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0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E1B"/>
  </w:style>
  <w:style w:type="paragraph" w:styleId="a7">
    <w:name w:val="footer"/>
    <w:basedOn w:val="a"/>
    <w:link w:val="a8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E1B"/>
  </w:style>
  <w:style w:type="paragraph" w:styleId="a9">
    <w:name w:val="List Paragraph"/>
    <w:basedOn w:val="a"/>
    <w:uiPriority w:val="34"/>
    <w:qFormat/>
    <w:rsid w:val="00667044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6670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b">
    <w:name w:val="Выделенная цитата Знак"/>
    <w:basedOn w:val="a0"/>
    <w:link w:val="aa"/>
    <w:uiPriority w:val="30"/>
    <w:rsid w:val="00667044"/>
    <w:rPr>
      <w:b/>
      <w:bCs/>
      <w:i/>
      <w:iCs/>
    </w:rPr>
  </w:style>
  <w:style w:type="character" w:styleId="ac">
    <w:name w:val="Subtle Reference"/>
    <w:uiPriority w:val="31"/>
    <w:qFormat/>
    <w:rsid w:val="00667044"/>
    <w:rPr>
      <w:smallCaps/>
    </w:rPr>
  </w:style>
  <w:style w:type="paragraph" w:styleId="21">
    <w:name w:val="Quote"/>
    <w:basedOn w:val="a"/>
    <w:next w:val="a"/>
    <w:link w:val="22"/>
    <w:uiPriority w:val="29"/>
    <w:qFormat/>
    <w:rsid w:val="0066704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7044"/>
    <w:rPr>
      <w:i/>
      <w:iCs/>
    </w:rPr>
  </w:style>
  <w:style w:type="character" w:styleId="ad">
    <w:name w:val="Intense Reference"/>
    <w:uiPriority w:val="32"/>
    <w:qFormat/>
    <w:rsid w:val="00667044"/>
    <w:rPr>
      <w:smallCaps/>
      <w:spacing w:val="5"/>
      <w:u w:val="single"/>
    </w:rPr>
  </w:style>
  <w:style w:type="character" w:styleId="ae">
    <w:name w:val="Book Title"/>
    <w:uiPriority w:val="33"/>
    <w:qFormat/>
    <w:rsid w:val="00667044"/>
    <w:rPr>
      <w:i/>
      <w:iCs/>
      <w:smallCaps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372344"/>
  </w:style>
  <w:style w:type="character" w:customStyle="1" w:styleId="20">
    <w:name w:val="Заголовок 2 Знак"/>
    <w:basedOn w:val="a0"/>
    <w:link w:val="2"/>
    <w:uiPriority w:val="9"/>
    <w:semiHidden/>
    <w:rsid w:val="006670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04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70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704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704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70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rsid w:val="00372344"/>
    <w:rPr>
      <w:caps/>
      <w:spacing w:val="1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6670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670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6670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6670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4">
    <w:name w:val="Strong"/>
    <w:uiPriority w:val="22"/>
    <w:qFormat/>
    <w:rsid w:val="00667044"/>
    <w:rPr>
      <w:b/>
      <w:bCs/>
    </w:rPr>
  </w:style>
  <w:style w:type="character" w:styleId="af5">
    <w:name w:val="Emphasis"/>
    <w:uiPriority w:val="20"/>
    <w:qFormat/>
    <w:rsid w:val="0066704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f6">
    <w:name w:val="Subtle Emphasis"/>
    <w:uiPriority w:val="19"/>
    <w:qFormat/>
    <w:rsid w:val="00667044"/>
    <w:rPr>
      <w:i/>
      <w:iCs/>
    </w:rPr>
  </w:style>
  <w:style w:type="character" w:styleId="af7">
    <w:name w:val="Intense Emphasis"/>
    <w:uiPriority w:val="21"/>
    <w:qFormat/>
    <w:rsid w:val="00667044"/>
    <w:rPr>
      <w:b/>
      <w:bCs/>
    </w:rPr>
  </w:style>
  <w:style w:type="paragraph" w:styleId="af8">
    <w:name w:val="TOC Heading"/>
    <w:basedOn w:val="1"/>
    <w:next w:val="a"/>
    <w:uiPriority w:val="39"/>
    <w:semiHidden/>
    <w:unhideWhenUsed/>
    <w:qFormat/>
    <w:rsid w:val="00667044"/>
    <w:pPr>
      <w:outlineLvl w:val="9"/>
    </w:pPr>
    <w:rPr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9F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F232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940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4060"/>
    <w:rPr>
      <w:rFonts w:ascii="Consolas" w:hAnsi="Consolas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5940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94060"/>
    <w:rPr>
      <w:rFonts w:ascii="Times New Roman" w:eastAsia="Calibri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594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CD87-A49C-4BF7-BB34-362748C0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Ярослав Васильевич</dc:creator>
  <cp:lastModifiedBy>Nachot</cp:lastModifiedBy>
  <cp:revision>29</cp:revision>
  <cp:lastPrinted>2025-05-16T04:47:00Z</cp:lastPrinted>
  <dcterms:created xsi:type="dcterms:W3CDTF">2019-01-10T06:27:00Z</dcterms:created>
  <dcterms:modified xsi:type="dcterms:W3CDTF">2025-05-27T05:09:00Z</dcterms:modified>
</cp:coreProperties>
</file>