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74" w:rsidRDefault="001A6853" w:rsidP="007F2B74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 w:rsidRPr="001A6853">
        <w:rPr>
          <w:rFonts w:ascii="Arial" w:hAnsi="Arial" w:cs="Arial"/>
          <w:color w:val="000000"/>
          <w:sz w:val="28"/>
          <w:szCs w:val="28"/>
        </w:rPr>
        <w:t> </w:t>
      </w:r>
      <w:r w:rsidR="007F2B74">
        <w:rPr>
          <w:rFonts w:ascii="Arial" w:hAnsi="Arial" w:cs="Arial"/>
          <w:color w:val="000000"/>
          <w:sz w:val="21"/>
          <w:szCs w:val="21"/>
        </w:rPr>
        <w:t>Реквизиты для перечисления гарантийных обязательств, обеспечения контракта, залоговых сумм и обеспечения проведения экспертизы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Получатель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платежа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ФК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Приморскому краю (Управление Судебного департамента в Сахалинской области л/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05611254630)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ИНН: 6500000835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КПП:650101001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Банк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№ 1 ДГУ Банка России // УФК по Приморскому краю, г. Владивосток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БИК:010507002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Единый казначейский счет (корреспондентский счет):40102810845370000053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Казначейский счет:03214643000000012004.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ОКТМО: 64701000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КБК: 43800000000000000000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внесении денежных сре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дств в пл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атежном поручении в поле 22 необходимо указывать следующие аналитические коды: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судебные экспертизы - 0028;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залоги - 0038.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Обращаем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внимание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внесении денежных средств с кодами 0028, 0038, в платежном документе ОБЯЗАТЕЛЬНО указываются: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Ф.И.О. плательщика (наименование юридического лица);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назначение платежа;</w:t>
      </w:r>
    </w:p>
    <w:p w:rsidR="007F2B74" w:rsidRDefault="007F2B74" w:rsidP="007F2B7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номер дела.</w:t>
      </w:r>
    </w:p>
    <w:p w:rsidR="001A6853" w:rsidRPr="001A6853" w:rsidRDefault="001A6853" w:rsidP="001A6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1A6853" w:rsidRPr="001A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8C"/>
    <w:rsid w:val="001A6853"/>
    <w:rsid w:val="002F6684"/>
    <w:rsid w:val="004E3C8C"/>
    <w:rsid w:val="007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2026-05-19T09:24:00Z</dcterms:created>
  <dcterms:modified xsi:type="dcterms:W3CDTF">2026-05-22T01:36:00Z</dcterms:modified>
</cp:coreProperties>
</file>