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pStyle w:val="Основнойтекст(3)"/>
        <w:shd w:val="clear" w:color="auto" w:fill="auto"/>
        <w:rPr/>
      </w:pPr>
      <w:r>
        <w:rPr>
          <w:color w:val="000000"/>
          <w:sz w:val="24"/>
          <w:szCs w:val="24"/>
          <w:lang w:bidi="ru-RU" w:eastAsia="ru-RU"/>
        </w:rPr>
        <w:t>Памятка о подаче ходатайства о направлении исполнительного листа</w:t>
      </w:r>
      <w:r>
        <w:rPr>
          <w:color w:val="000000"/>
          <w:sz w:val="24"/>
          <w:szCs w:val="24"/>
          <w:lang w:bidi="ru-RU" w:eastAsia="ru-RU"/>
        </w:rPr>
        <w:br w:type="textWrapping"/>
      </w:r>
      <w:r>
        <w:rPr>
          <w:color w:val="000000"/>
          <w:sz w:val="24"/>
          <w:szCs w:val="24"/>
          <w:lang w:bidi="ru-RU" w:eastAsia="ru-RU"/>
        </w:rPr>
        <w:t>для исполнения в форме электронного документа</w:t>
      </w:r>
    </w:p>
    <w:p w14:paraId="00000002">
      <w:pPr>
        <w:pStyle w:val="Основнойтекст(2)"/>
        <w:shd w:val="clear" w:color="auto" w:fill="auto"/>
        <w:spacing w:before="0"/>
        <w:rPr/>
      </w:pPr>
      <w:r>
        <w:rPr>
          <w:color w:val="000000"/>
          <w:sz w:val="24"/>
          <w:szCs w:val="24"/>
          <w:lang w:bidi="ru-RU" w:eastAsia="ru-RU"/>
        </w:rPr>
        <w:t>Исполнительный лист может направляться судом для исполнения в форме электронного документа, подписанного судьей усиленной квалифицированной электронной подписью в порядке, установленном законодательством Российской Федерации (статья 428 Гражданского процессуального кодекса Российской Федерации, статья 353 Кодекса административного судопроизводства Российской Федерации), через программный модуль, обеспечивающий информационный обмен суда с Федеральной службой судебных приставов России.</w:t>
      </w:r>
    </w:p>
    <w:p w14:paraId="00000003">
      <w:pPr>
        <w:pStyle w:val="Основнойтекст(2)"/>
        <w:shd w:val="clear" w:color="auto" w:fill="auto"/>
        <w:spacing w:before="0"/>
        <w:rPr/>
      </w:pPr>
      <w:r>
        <w:rPr>
          <w:color w:val="000000"/>
          <w:sz w:val="24"/>
          <w:szCs w:val="24"/>
          <w:lang w:bidi="ru-RU" w:eastAsia="ru-RU"/>
        </w:rPr>
        <w:t>Исполнительный лист в форме электронного документа изготавливается судом первой инстанции после вступления судебного постановления в законную силу, за исключением случаев немедленного исполнения, и направляется в соответствующее подразделение службы судебных приставов.</w:t>
      </w:r>
    </w:p>
    <w:p w14:paraId="00000004">
      <w:pPr>
        <w:pStyle w:val="Основнойтекст(3)"/>
        <w:shd w:val="clear" w:color="auto" w:fill="auto"/>
        <w:tabs>
          <w:tab w:val="left" w:pos="1326"/>
          <w:tab w:val="left" w:pos="2958"/>
          <w:tab w:val="left" w:pos="5157"/>
          <w:tab w:val="left" w:pos="6098"/>
          <w:tab w:val="left" w:pos="6726"/>
          <w:tab w:val="left" w:pos="8358"/>
          <w:tab w:val="left" w:pos="10065"/>
        </w:tabs>
        <w:spacing w:after="0"/>
        <w:ind w:firstLine="580"/>
        <w:jc w:val="both"/>
        <w:rPr/>
      </w:pPr>
      <w:r>
        <w:rPr>
          <w:color w:val="000000"/>
          <w:sz w:val="24"/>
          <w:szCs w:val="24"/>
          <w:lang w:bidi="ru-RU" w:eastAsia="ru-RU"/>
        </w:rPr>
        <w:t>При</w:t>
      </w:r>
      <w:r>
        <w:rPr>
          <w:color w:val="000000"/>
          <w:sz w:val="24"/>
          <w:szCs w:val="24"/>
          <w:lang w:bidi="ru-RU" w:eastAsia="ru-RU"/>
        </w:rPr>
        <w:tab/>
        <w:t>направлении</w:t>
      </w:r>
      <w:r>
        <w:rPr>
          <w:color w:val="000000"/>
          <w:sz w:val="24"/>
          <w:szCs w:val="24"/>
          <w:lang w:bidi="ru-RU" w:eastAsia="ru-RU"/>
        </w:rPr>
        <w:tab/>
        <w:t>исполнительного</w:t>
      </w:r>
      <w:r>
        <w:rPr>
          <w:color w:val="000000"/>
          <w:sz w:val="24"/>
          <w:szCs w:val="24"/>
          <w:lang w:bidi="ru-RU" w:eastAsia="ru-RU"/>
        </w:rPr>
        <w:tab/>
        <w:t>листа</w:t>
      </w:r>
      <w:r>
        <w:rPr>
          <w:color w:val="000000"/>
          <w:sz w:val="24"/>
          <w:szCs w:val="24"/>
          <w:lang w:bidi="ru-RU" w:eastAsia="ru-RU"/>
        </w:rPr>
        <w:tab/>
        <w:t>для</w:t>
      </w:r>
      <w:r>
        <w:rPr>
          <w:color w:val="000000"/>
          <w:sz w:val="24"/>
          <w:szCs w:val="24"/>
          <w:lang w:bidi="ru-RU" w:eastAsia="ru-RU"/>
        </w:rPr>
        <w:tab/>
        <w:t>исполнения</w:t>
      </w:r>
      <w:r>
        <w:rPr>
          <w:color w:val="000000"/>
          <w:sz w:val="24"/>
          <w:szCs w:val="24"/>
          <w:lang w:bidi="ru-RU" w:eastAsia="ru-RU"/>
        </w:rPr>
        <w:tab/>
        <w:t>в</w:t>
      </w:r>
      <w:r>
        <w:rPr>
          <w:color w:val="000000"/>
          <w:sz w:val="24"/>
          <w:szCs w:val="24"/>
          <w:lang w:bidi="ru-RU" w:eastAsia="ru-RU"/>
        </w:rPr>
        <w:t xml:space="preserve"> </w:t>
      </w:r>
      <w:r>
        <w:rPr>
          <w:color w:val="000000"/>
          <w:sz w:val="24"/>
          <w:szCs w:val="24"/>
          <w:lang w:bidi="ru-RU" w:eastAsia="ru-RU"/>
        </w:rPr>
        <w:t>форме</w:t>
      </w:r>
      <w:r>
        <w:rPr>
          <w:color w:val="000000"/>
          <w:sz w:val="24"/>
          <w:szCs w:val="24"/>
          <w:lang w:bidi="ru-RU" w:eastAsia="ru-RU"/>
        </w:rPr>
        <w:t xml:space="preserve"> э</w:t>
      </w:r>
      <w:r>
        <w:rPr>
          <w:color w:val="000000"/>
          <w:sz w:val="24"/>
          <w:szCs w:val="24"/>
          <w:lang w:bidi="ru-RU" w:eastAsia="ru-RU"/>
        </w:rPr>
        <w:t>лектронного документа его изготовление на бумажном носителе не производится.</w:t>
      </w:r>
    </w:p>
    <w:p w14:paraId="00000005">
      <w:pPr>
        <w:pStyle w:val="Основнойтекст(3)"/>
        <w:shd w:val="clear" w:color="auto" w:fill="auto"/>
        <w:spacing w:after="0"/>
        <w:ind w:firstLine="580"/>
        <w:jc w:val="both"/>
        <w:rPr/>
      </w:pPr>
      <w:r>
        <w:rPr>
          <w:color w:val="000000"/>
          <w:sz w:val="24"/>
          <w:szCs w:val="24"/>
          <w:lang w:bidi="ru-RU" w:eastAsia="ru-RU"/>
        </w:rPr>
        <w:t>Для</w:t>
      </w:r>
      <w:r>
        <w:rPr>
          <w:color w:val="000000"/>
          <w:sz w:val="24"/>
          <w:szCs w:val="24"/>
          <w:lang w:bidi="ru-RU" w:eastAsia="ru-RU"/>
        </w:rPr>
        <w:tab/>
        <w:t>направления</w:t>
      </w:r>
      <w:r>
        <w:rPr>
          <w:color w:val="000000"/>
          <w:sz w:val="24"/>
          <w:szCs w:val="24"/>
          <w:lang w:bidi="ru-RU" w:eastAsia="ru-RU"/>
        </w:rPr>
        <w:tab/>
        <w:t>исполнительного</w:t>
      </w:r>
      <w:r>
        <w:rPr>
          <w:color w:val="000000"/>
          <w:sz w:val="24"/>
          <w:szCs w:val="24"/>
          <w:lang w:bidi="ru-RU" w:eastAsia="ru-RU"/>
        </w:rPr>
        <w:tab/>
        <w:t>листа</w:t>
      </w:r>
      <w:r>
        <w:rPr>
          <w:color w:val="000000"/>
          <w:sz w:val="24"/>
          <w:szCs w:val="24"/>
          <w:lang w:bidi="ru-RU" w:eastAsia="ru-RU"/>
        </w:rPr>
        <w:tab/>
        <w:t>для</w:t>
      </w:r>
      <w:r>
        <w:rPr>
          <w:color w:val="000000"/>
          <w:sz w:val="24"/>
          <w:szCs w:val="24"/>
          <w:lang w:bidi="ru-RU" w:eastAsia="ru-RU"/>
        </w:rPr>
        <w:tab/>
        <w:t>исполнения</w:t>
      </w:r>
      <w:r>
        <w:rPr>
          <w:color w:val="000000"/>
          <w:sz w:val="24"/>
          <w:szCs w:val="24"/>
          <w:lang w:bidi="ru-RU" w:eastAsia="ru-RU"/>
        </w:rPr>
        <w:tab/>
        <w:t>в форме</w:t>
      </w:r>
      <w:r>
        <w:rPr>
          <w:color w:val="000000"/>
          <w:sz w:val="24"/>
          <w:szCs w:val="24"/>
          <w:lang w:bidi="ru-RU" w:eastAsia="ru-RU"/>
        </w:rPr>
        <w:t xml:space="preserve"> </w:t>
      </w:r>
      <w:r>
        <w:rPr>
          <w:color w:val="000000"/>
          <w:sz w:val="24"/>
          <w:szCs w:val="24"/>
          <w:lang w:bidi="ru-RU" w:eastAsia="ru-RU"/>
        </w:rPr>
        <w:t>электронного документа взыскателю (истец/административный истец/заявитель) необходимо обратиться в суд первой инстанции с соответствующим ходатайством (прилагаемый образец).</w:t>
      </w:r>
    </w:p>
    <w:p w14:paraId="00000006">
      <w:pPr>
        <w:pStyle w:val="Основнойтекст(2)"/>
        <w:shd w:val="clear" w:color="auto" w:fill="auto"/>
        <w:spacing w:before="0"/>
        <w:rPr/>
      </w:pPr>
      <w:r>
        <w:rPr>
          <w:color w:val="000000"/>
          <w:sz w:val="24"/>
          <w:szCs w:val="24"/>
          <w:lang w:bidi="ru-RU" w:eastAsia="ru-RU"/>
        </w:rPr>
        <w:t>Данное ходатайство может быть подано в электронном виде через раздел официального интернет-сайта суда «Подача процессуальных документов в электронном виде», направлено на бумажном носителе в адрес суда почтовым отправлением, подано лично в приемной суда.</w:t>
      </w:r>
    </w:p>
    <w:p w14:paraId="00000007">
      <w:pPr>
        <w:pStyle w:val="Основнойтекст(2)"/>
        <w:shd w:val="clear" w:color="auto" w:fill="auto"/>
        <w:spacing w:before="0"/>
        <w:rPr/>
      </w:pPr>
      <w:r>
        <w:rPr>
          <w:color w:val="000000"/>
          <w:sz w:val="24"/>
          <w:szCs w:val="24"/>
          <w:lang w:bidi="ru-RU" w:eastAsia="ru-RU"/>
        </w:rPr>
        <w:t>В ходатайстве о направлении в форме электронного документа исполнительного листа о взыскании денежных средств должны быть указаны следующие сведения о должнике и взыскателе:</w:t>
      </w:r>
    </w:p>
    <w:p w14:paraId="00000008">
      <w:pPr>
        <w:pStyle w:val="Основнойтекст(2)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  <w:rPr/>
      </w:pPr>
      <w:r>
        <w:rPr>
          <w:color w:val="000000"/>
          <w:sz w:val="24"/>
          <w:szCs w:val="24"/>
          <w:lang w:bidi="ru-RU" w:eastAsia="ru-RU"/>
        </w:rPr>
        <w:t>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14:paraId="00000009">
      <w:pPr>
        <w:pStyle w:val="Основнойтекст(2)"/>
        <w:numPr>
          <w:ilvl w:val="0"/>
          <w:numId w:val="1"/>
        </w:numPr>
        <w:shd w:val="clear" w:color="auto" w:fill="auto"/>
        <w:tabs>
          <w:tab w:val="left" w:pos="912"/>
        </w:tabs>
        <w:spacing w:before="0" w:line="331" w:lineRule="exact"/>
        <w:rPr/>
      </w:pPr>
      <w:r>
        <w:rPr>
          <w:color w:val="000000"/>
          <w:sz w:val="24"/>
          <w:szCs w:val="24"/>
          <w:lang w:bidi="ru-RU" w:eastAsia="ru-RU"/>
        </w:rPr>
        <w:t>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14:paraId="0000000A">
      <w:pPr>
        <w:pStyle w:val="Основнойтекст(2)"/>
        <w:shd w:val="clear" w:color="auto" w:fill="auto"/>
        <w:spacing w:before="0" w:line="331" w:lineRule="exact"/>
        <w:rPr/>
      </w:pPr>
      <w:r>
        <w:rPr>
          <w:color w:val="000000"/>
          <w:sz w:val="24"/>
          <w:szCs w:val="24"/>
          <w:lang w:bidi="ru-RU" w:eastAsia="ru-RU"/>
        </w:rPr>
        <w:t>При отсутствии возможности указать данные сведения лицо, участвующее в деле, вправе ходатайствовать об истребовании их судом.</w:t>
      </w:r>
    </w:p>
    <w:p w14:paraId="0000000B">
      <w:pPr>
        <w:pStyle w:val="Основнойтекст(2)"/>
        <w:shd w:val="clear" w:color="auto" w:fill="auto"/>
        <w:spacing w:before="0" w:line="331" w:lineRule="exact"/>
        <w:rPr/>
      </w:pPr>
      <w:r>
        <w:rPr>
          <w:color w:val="000000"/>
          <w:sz w:val="24"/>
          <w:szCs w:val="24"/>
          <w:lang w:bidi="ru-RU" w:eastAsia="ru-RU"/>
        </w:rPr>
        <w:t>К ходатайству, подписанному представителем взыскателя, прикладываются документы, подтверждающие полномочия представителя, при их отсутствии в материалах дела.</w:t>
      </w:r>
    </w:p>
    <w:p w14:paraId="0000000C"/>
    <w:p w14:paraId="0000000D"/>
    <w:p w14:paraId="0000000E"/>
    <w:p w14:paraId="0000000F"/>
    <w:p w14:paraId="00000010"/>
    <w:p w14:paraId="00000011">
      <w:pPr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Образец</w:t>
      </w:r>
    </w:p>
    <w:p w14:paraId="00000012">
      <w:pPr>
        <w:ind w:left="48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</w:t>
      </w:r>
      <w:r>
        <w:rPr>
          <w:rFonts w:ascii="Times New Roman" w:cs="Times New Roman" w:hAnsi="Times New Roman"/>
          <w:sz w:val="24"/>
          <w:szCs w:val="24"/>
        </w:rPr>
        <w:t xml:space="preserve">Артемовский городской суд </w:t>
      </w:r>
      <w:r>
        <w:rPr>
          <w:rFonts w:ascii="Times New Roman" w:cs="Times New Roman" w:hAnsi="Times New Roman"/>
          <w:sz w:val="24"/>
          <w:szCs w:val="24"/>
        </w:rPr>
        <w:t>Взыскатель*_________________________________________________________________________________________________________________________________________________________________</w:t>
      </w:r>
    </w:p>
    <w:p w14:paraId="00000013">
      <w:pPr>
        <w:spacing w:after="0" w:line="240" w:lineRule="auto"/>
        <w:ind w:left="48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Тел.:</w:t>
      </w:r>
      <w:r>
        <w:rPr>
          <w:rFonts w:ascii="Times New Roman" w:cs="Times New Roman" w:hAnsi="Times New Roman"/>
          <w:sz w:val="24"/>
          <w:szCs w:val="24"/>
        </w:rPr>
        <w:t>_____________________________________</w:t>
      </w:r>
    </w:p>
    <w:p w14:paraId="00000014">
      <w:pPr>
        <w:ind w:left="4820"/>
        <w:jc w:val="both"/>
        <w:rPr>
          <w:rFonts w:ascii="Times New Roman" w:cs="Times New Roman" w:hAnsi="Times New Roman"/>
          <w:sz w:val="24"/>
          <w:szCs w:val="24"/>
        </w:rPr>
      </w:pPr>
    </w:p>
    <w:p w14:paraId="00000015">
      <w:pPr>
        <w:spacing w:after="0" w:line="240" w:lineRule="auto"/>
        <w:ind w:left="48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Должник*:_______________________________________________________________________________________________________________________________________________________________________________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24"/>
          <w:szCs w:val="24"/>
        </w:rPr>
        <w:t>_____________________________</w:t>
      </w:r>
    </w:p>
    <w:p w14:paraId="0000001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17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Ходатайство</w:t>
      </w:r>
    </w:p>
    <w:p w14:paraId="00000018">
      <w:pPr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 направлении исполнительного листа для исполнения в форме электронного документа</w:t>
      </w:r>
    </w:p>
    <w:p w14:paraId="00000019">
      <w:pPr>
        <w:jc w:val="center"/>
        <w:rPr>
          <w:rFonts w:ascii="Times New Roman" w:cs="Times New Roman" w:hAnsi="Times New Roman"/>
          <w:sz w:val="24"/>
          <w:szCs w:val="24"/>
        </w:rPr>
      </w:pPr>
    </w:p>
    <w:p w14:paraId="0000001A">
      <w:pPr>
        <w:spacing w:after="0" w:line="240" w:lineRule="auto"/>
        <w:ind w:firstLine="567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Прошу направить исполнительны</w:t>
      </w:r>
      <w:r>
        <w:rPr>
          <w:rFonts w:ascii="Times New Roman" w:cs="Times New Roman" w:hAnsi="Times New Roman"/>
          <w:sz w:val="24"/>
          <w:szCs w:val="24"/>
        </w:rPr>
        <w:t>й(</w:t>
      </w:r>
      <w:r>
        <w:rPr>
          <w:rFonts w:ascii="Times New Roman" w:cs="Times New Roman" w:hAnsi="Times New Roman"/>
          <w:sz w:val="24"/>
          <w:szCs w:val="24"/>
        </w:rPr>
        <w:t>ые</w:t>
      </w:r>
      <w:r>
        <w:rPr>
          <w:rFonts w:ascii="Times New Roman" w:cs="Times New Roman" w:hAnsi="Times New Roman"/>
          <w:sz w:val="24"/>
          <w:szCs w:val="24"/>
        </w:rPr>
        <w:t>) лист(</w:t>
      </w:r>
      <w:r>
        <w:rPr>
          <w:rFonts w:ascii="Times New Roman" w:cs="Times New Roman" w:hAnsi="Times New Roman"/>
          <w:sz w:val="24"/>
          <w:szCs w:val="24"/>
        </w:rPr>
        <w:t>ы</w:t>
      </w:r>
      <w:r>
        <w:rPr>
          <w:rFonts w:ascii="Times New Roman" w:cs="Times New Roman" w:hAnsi="Times New Roman"/>
          <w:sz w:val="24"/>
          <w:szCs w:val="24"/>
        </w:rPr>
        <w:t>)по_____________________________</w:t>
      </w:r>
      <w:r>
        <w:rPr>
          <w:rFonts w:ascii="Times New Roman" w:cs="Times New Roman" w:hAnsi="Times New Roman"/>
          <w:sz w:val="24"/>
          <w:szCs w:val="24"/>
        </w:rPr>
        <w:tab/>
        <w:t>_______</w:t>
      </w:r>
    </w:p>
    <w:p w14:paraId="0000001B">
      <w:pPr>
        <w:spacing w:after="0" w:line="240" w:lineRule="auto"/>
        <w:ind w:firstLine="567"/>
        <w:jc w:val="both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</w:r>
      <w:r>
        <w:rPr>
          <w:rFonts w:ascii="Times New Roman" w:cs="Times New Roman" w:hAnsi="Times New Roman"/>
          <w:sz w:val="18"/>
          <w:szCs w:val="18"/>
        </w:rPr>
        <w:tab/>
        <w:t>г</w:t>
      </w:r>
      <w:r>
        <w:rPr>
          <w:rFonts w:ascii="Times New Roman" w:cs="Times New Roman" w:hAnsi="Times New Roman"/>
          <w:sz w:val="16"/>
          <w:szCs w:val="16"/>
        </w:rPr>
        <w:t>ражданскому/административному делу (</w:t>
      </w:r>
      <w:r>
        <w:rPr>
          <w:rFonts w:ascii="Times New Roman" w:cs="Times New Roman" w:hAnsi="Times New Roman"/>
          <w:sz w:val="16"/>
          <w:szCs w:val="16"/>
        </w:rPr>
        <w:t>нужное</w:t>
      </w:r>
      <w:r>
        <w:rPr>
          <w:rFonts w:ascii="Times New Roman" w:cs="Times New Roman" w:hAnsi="Times New Roman"/>
          <w:sz w:val="16"/>
          <w:szCs w:val="16"/>
        </w:rPr>
        <w:t xml:space="preserve"> указать)</w:t>
      </w:r>
    </w:p>
    <w:p w14:paraId="0000001C">
      <w:pPr>
        <w:spacing w:after="0" w:line="240" w:lineRule="auto"/>
        <w:ind w:firstLine="567"/>
        <w:jc w:val="both"/>
        <w:rPr>
          <w:rFonts w:ascii="Times New Roman" w:cs="Times New Roman" w:hAnsi="Times New Roman"/>
          <w:sz w:val="24"/>
          <w:szCs w:val="24"/>
        </w:rPr>
      </w:pPr>
    </w:p>
    <w:p w14:paraId="0000001D">
      <w:pPr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делу</w:t>
      </w:r>
      <w:r>
        <w:rPr>
          <w:rFonts w:ascii="Times New Roman" w:cs="Times New Roman" w:hAnsi="Times New Roman"/>
          <w:sz w:val="24"/>
          <w:szCs w:val="24"/>
        </w:rPr>
        <w:t xml:space="preserve"> №___</w:t>
      </w:r>
      <w:r>
        <w:rPr>
          <w:rFonts w:ascii="Times New Roman" w:cs="Times New Roman" w:hAnsi="Times New Roman"/>
          <w:sz w:val="24"/>
          <w:szCs w:val="24"/>
        </w:rPr>
        <w:t>________/_____</w:t>
      </w:r>
      <w:r>
        <w:rPr>
          <w:rFonts w:ascii="Times New Roman" w:cs="Times New Roman" w:hAnsi="Times New Roman"/>
          <w:sz w:val="24"/>
          <w:szCs w:val="24"/>
        </w:rPr>
        <w:t>по</w:t>
      </w:r>
      <w:r>
        <w:rPr>
          <w:rFonts w:ascii="Times New Roman" w:cs="Times New Roman" w:hAnsi="Times New Roman"/>
          <w:sz w:val="24"/>
          <w:szCs w:val="24"/>
        </w:rPr>
        <w:t>__________________________________________________________</w:t>
      </w:r>
    </w:p>
    <w:p w14:paraId="0000001E">
      <w:pPr>
        <w:spacing w:after="0" w:line="240" w:lineRule="auto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>
        <w:rPr>
          <w:rFonts w:ascii="Times New Roman" w:cs="Times New Roman" w:hAnsi="Times New Roman"/>
          <w:sz w:val="16"/>
          <w:szCs w:val="16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14:paraId="0000001F">
      <w:pPr>
        <w:spacing w:after="0" w:line="240" w:lineRule="auto"/>
        <w:rPr>
          <w:rFonts w:ascii="Times New Roman" w:cs="Times New Roman" w:hAnsi="Times New Roman"/>
        </w:rPr>
      </w:pPr>
    </w:p>
    <w:p w14:paraId="00000020">
      <w:pPr>
        <w:spacing w:after="0" w:line="360" w:lineRule="auto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в форме электронного документа для исполнения в </w:t>
      </w:r>
      <w:r>
        <w:rPr>
          <w:rFonts w:ascii="Times New Roman" w:cs="Times New Roman" w:hAnsi="Times New Roman"/>
        </w:rPr>
        <w:t>соответствующее</w:t>
      </w:r>
      <w:r>
        <w:rPr>
          <w:rFonts w:ascii="Times New Roman" w:cs="Times New Roman" w:hAnsi="Times New Roman"/>
        </w:rPr>
        <w:t xml:space="preserve"> подразделение службы судебных приставов.</w:t>
      </w:r>
    </w:p>
    <w:p w14:paraId="00000021">
      <w:pPr>
        <w:spacing w:after="0" w:line="360" w:lineRule="auto"/>
        <w:jc w:val="both"/>
        <w:rPr>
          <w:rFonts w:ascii="Times New Roman" w:cs="Times New Roman" w:hAnsi="Times New Roman"/>
        </w:rPr>
      </w:pPr>
    </w:p>
    <w:p w14:paraId="00000022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Приложение: </w:t>
      </w:r>
      <w:r>
        <w:rPr>
          <w:rFonts w:ascii="Times New Roman" w:cs="Times New Roman" w:hAnsi="Times New Roman"/>
          <w:sz w:val="24"/>
          <w:szCs w:val="24"/>
          <w:u w:val="single"/>
        </w:rPr>
        <w:t xml:space="preserve">документы, подтверждающие полномочия представителя </w:t>
      </w:r>
      <w:r>
        <w:rPr>
          <w:rFonts w:ascii="Times New Roman" w:cs="Times New Roman" w:hAnsi="Times New Roman"/>
          <w:sz w:val="24"/>
          <w:szCs w:val="24"/>
          <w:u w:val="single"/>
        </w:rPr>
        <w:t>на___</w:t>
      </w:r>
      <w:r>
        <w:rPr>
          <w:rFonts w:ascii="Times New Roman" w:cs="Times New Roman" w:hAnsi="Times New Roman"/>
          <w:sz w:val="24"/>
          <w:szCs w:val="24"/>
          <w:u w:val="single"/>
        </w:rPr>
        <w:t>л</w:t>
      </w:r>
      <w:r>
        <w:rPr>
          <w:rFonts w:ascii="Times New Roman" w:cs="Times New Roman" w:hAnsi="Times New Roman"/>
          <w:sz w:val="24"/>
          <w:szCs w:val="24"/>
          <w:u w:val="single"/>
        </w:rPr>
        <w:t>.</w:t>
      </w:r>
    </w:p>
    <w:p w14:paraId="00000023">
      <w:pPr>
        <w:spacing w:after="0" w:line="240" w:lineRule="auto"/>
        <w:jc w:val="both"/>
        <w:rPr>
          <w:rFonts w:ascii="Times New Roman" w:cs="Times New Roman" w:hAnsi="Times New Roman"/>
          <w:sz w:val="16"/>
          <w:szCs w:val="16"/>
        </w:rPr>
      </w:pPr>
      <w:r>
        <w:rPr>
          <w:rFonts w:ascii="Times New Roman" w:cs="Times New Roman" w:hAnsi="Times New Roman"/>
          <w:sz w:val="16"/>
          <w:szCs w:val="16"/>
        </w:rPr>
        <w:t xml:space="preserve">                                       (если </w:t>
      </w:r>
      <w:r>
        <w:rPr>
          <w:rFonts w:ascii="Times New Roman" w:cs="Times New Roman" w:hAnsi="Times New Roman"/>
          <w:sz w:val="16"/>
          <w:szCs w:val="16"/>
        </w:rPr>
        <w:t>ходатайство подписывается представителем взыскателя)</w:t>
      </w:r>
    </w:p>
    <w:p w14:paraId="00000024">
      <w:pPr>
        <w:spacing w:after="0" w:line="240" w:lineRule="auto"/>
        <w:jc w:val="both"/>
        <w:rPr>
          <w:rFonts w:ascii="Times New Roman" w:cs="Times New Roman" w:hAnsi="Times New Roman"/>
          <w:sz w:val="16"/>
          <w:szCs w:val="16"/>
        </w:rPr>
      </w:pPr>
    </w:p>
    <w:p w14:paraId="00000025">
      <w:pPr>
        <w:spacing w:after="0" w:line="240" w:lineRule="auto"/>
        <w:jc w:val="both"/>
        <w:rPr>
          <w:rFonts w:ascii="Times New Roman" w:cs="Times New Roman" w:hAnsi="Times New Roman"/>
          <w:sz w:val="16"/>
          <w:szCs w:val="16"/>
        </w:rPr>
      </w:pPr>
    </w:p>
    <w:p w14:paraId="00000026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«____»_____________20____г.</w:t>
      </w:r>
    </w:p>
    <w:p w14:paraId="00000027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28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Взыскател</w:t>
      </w:r>
      <w:r>
        <w:rPr>
          <w:rFonts w:ascii="Times New Roman" w:cs="Times New Roman" w:hAnsi="Times New Roman"/>
          <w:sz w:val="24"/>
          <w:szCs w:val="24"/>
        </w:rPr>
        <w:t>ь(</w:t>
      </w:r>
      <w:r>
        <w:rPr>
          <w:rFonts w:ascii="Times New Roman" w:cs="Times New Roman" w:hAnsi="Times New Roman"/>
          <w:sz w:val="24"/>
          <w:szCs w:val="24"/>
        </w:rPr>
        <w:t>представитель)</w:t>
      </w:r>
    </w:p>
    <w:p w14:paraId="00000029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 w14:paraId="0000002A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___________/______________</w:t>
      </w:r>
    </w:p>
    <w:p w14:paraId="0000002B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(подпись)</w:t>
      </w:r>
      <w:r>
        <w:rPr>
          <w:rFonts w:ascii="Times New Roman" w:cs="Times New Roman" w:hAnsi="Times New Roman"/>
          <w:sz w:val="24"/>
          <w:szCs w:val="24"/>
        </w:rPr>
        <w:tab/>
      </w:r>
      <w:r>
        <w:rPr>
          <w:rFonts w:ascii="Times New Roman" w:cs="Times New Roman" w:hAnsi="Times New Roman"/>
          <w:sz w:val="24"/>
          <w:szCs w:val="24"/>
        </w:rPr>
        <w:tab/>
        <w:t>(Ф.И.О.)</w:t>
      </w:r>
    </w:p>
    <w:p w14:paraId="0000002C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 xml:space="preserve"> </w:t>
      </w:r>
    </w:p>
    <w:p w14:paraId="0000002D">
      <w:r>
        <w:rPr>
          <w:rFonts w:ascii="Times New Roman" w:cs="Times New Roman" w:hAnsi="Times New Roman"/>
          <w:sz w:val="24"/>
          <w:szCs w:val="24"/>
        </w:rPr>
        <w:t>____________________</w:t>
      </w:r>
    </w:p>
    <w:p w14:paraId="0000002E">
      <w:pPr>
        <w:pStyle w:val="Основнойтекст(5)"/>
        <w:shd w:val="clear" w:color="auto" w:fill="auto"/>
        <w:spacing w:line="230" w:lineRule="exact"/>
        <w:ind w:firstLine="700"/>
        <w:jc w:val="both"/>
        <w:rPr/>
      </w:pPr>
      <w:r>
        <w:rPr>
          <w:color w:val="000000"/>
          <w:lang w:bidi="ru-RU" w:eastAsia="ru-RU"/>
        </w:rPr>
        <w:t>1) для физических лиц - фамилия, имя и отчество (при наличии), дата и место рождения, место жительства или место пребывания,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14:paraId="0000002F">
      <w:pPr>
        <w:pStyle w:val="Основнойтекст(5)"/>
        <w:shd w:val="clear" w:color="auto" w:fill="auto"/>
        <w:spacing w:line="230" w:lineRule="exact"/>
        <w:ind w:firstLine="540"/>
        <w:jc w:val="both"/>
        <w:rPr/>
      </w:pPr>
      <w:r>
        <w:rPr>
          <w:color w:val="000000"/>
          <w:lang w:bidi="ru-RU"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14:paraId="00000030">
      <w:pPr>
        <w:spacing w:after="0" w:line="240" w:lineRule="auto"/>
        <w:rPr/>
      </w:pPr>
      <w:r>
        <w:tab/>
      </w:r>
    </w:p>
    <w:sectPr>
      <w:pgSz w:w="11906" w:h="16838"/>
      <w:pgMar w:top="567" w:right="850" w:bottom="1134" w:left="993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)"/>
      <w:lvlJc w:val="left"/>
      <w:rPr>
        <w:rFonts w:ascii="Times New Roman" w:cs="Times New Roman" w:eastAsia="Times New Roman" w:hAnsi="Times New Roman"/>
        <w:b w:val="off"/>
        <w:bCs w:val="off"/>
        <w:i w:val="off"/>
        <w:iCs w:val="off"/>
        <w:smallCaps w:val="off"/>
        <w:color w:val="000000"/>
        <w:spacing w:val="0"/>
        <w:w w:val="100"/>
        <w:position w:val="0"/>
        <w:sz w:val="24"/>
        <w:szCs w:val="24"/>
        <w:u w:val="none"/>
        <w:lang w:val="ru-RU" w:bidi="ru-RU" w:eastAsia="ru-RU"/>
      </w:rPr>
    </w:lvl>
    <w:lvl w:ilvl="1" w:tentative="0">
      <w:numFmt w:val="decimal"/>
      <w:lvlText w:val=""/>
      <w:lvlJc w:val="left"/>
    </w:lvl>
    <w:lvl w:ilvl="2" w:tentative="0">
      <w:numFmt w:val="decimal"/>
      <w:lvlText w:val=""/>
      <w:lvlJc w:val="left"/>
    </w:lvl>
    <w:lvl w:ilvl="3" w:tentative="0">
      <w:numFmt w:val="decimal"/>
      <w:lvlText w:val=""/>
      <w:lvlJc w:val="left"/>
    </w:lvl>
    <w:lvl w:ilvl="4" w:tentative="0">
      <w:numFmt w:val="decimal"/>
      <w:lvlText w:val=""/>
      <w:lvlJc w:val="left"/>
    </w:lvl>
    <w:lvl w:ilvl="5" w:tentative="0">
      <w:numFmt w:val="decimal"/>
      <w:lvlText w:val=""/>
      <w:lvlJc w:val="left"/>
    </w:lvl>
    <w:lvl w:ilvl="6" w:tentative="0">
      <w:numFmt w:val="decimal"/>
      <w:lvlText w:val=""/>
      <w:lvlJc w:val="left"/>
    </w:lvl>
    <w:lvl w:ilvl="7" w:tentative="0">
      <w:numFmt w:val="decimal"/>
      <w:lvlText w:val=""/>
      <w:lvlJc w:val="left"/>
    </w:lvl>
    <w:lvl w:ilvl="8" w:tentative="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characterSpacingControl w:val="doNotCompress"/>
  <w:compat/>
  <w:rsids>
    <w:rsidRoot w:val="00F46527"/>
    <w:rsid w:val="001A01ED"/>
    <w:rsid w:val="001F5C3D"/>
    <w:rsid w:val="003D1920"/>
    <w:rsid w:val="00445FAF"/>
    <w:rsid w:val="00762C39"/>
    <w:rsid w:val="00BE23F7"/>
    <w:rsid w:val="00DE0784"/>
    <w:rsid w:val="00E53123"/>
    <w:rsid w:val="00F46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:footnotePr/>
  <w:endnotePr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uiPriority w:val="34"/>
    <w:qFormat w:val="on"/>
    <w:pPr>
      <w:ind w:left="720"/>
      <w:contextualSpacing w:val="on"/>
    </w:p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Основнойтекст(3)_">
    <w:name w:val="Основной текст (3)_"/>
    <w:basedOn w:val="DefaultParagraphFont"/>
    <w:link w:val="Основнойтекст(3)"/>
    <w:uiPriority w:val="99"/>
    <w:rPr>
      <w:rFonts w:ascii="Times New Roman" w:cs="Times New Roman" w:eastAsia="Times New Roman" w:hAnsi="Times New Roman"/>
      <w:b/>
      <w:bCs/>
      <w:shd w:val="clear" w:color="auto" w:fill="ffffff"/>
    </w:rPr>
  </w:style>
  <w:style w:type="character" w:customStyle="1" w:styleId="Основнойтекст(2)_">
    <w:name w:val="Основной текст (2)_"/>
    <w:basedOn w:val="DefaultParagraphFont"/>
    <w:link w:val="Основнойтекст(2)"/>
    <w:uiPriority w:val="99"/>
    <w:rPr>
      <w:rFonts w:ascii="Times New Roman" w:cs="Times New Roman" w:eastAsia="Times New Roman" w:hAnsi="Times New Roman"/>
      <w:shd w:val="clear" w:color="auto" w:fill="ffffff"/>
    </w:rPr>
  </w:style>
  <w:style w:type="paragraph" w:customStyle="1" w:styleId="Основнойтекст(3)">
    <w:name w:val="Основной текст (3)"/>
    <w:basedOn w:val="Normal"/>
    <w:link w:val="Основнойтекст(3)_"/>
    <w:uiPriority w:val="99"/>
    <w:pPr>
      <w:widowControl w:val="off"/>
      <w:shd w:val="clear" w:color="auto" w:fill="ffffff"/>
      <w:spacing w:after="300" w:line="326" w:lineRule="exact"/>
      <w:jc w:val="center"/>
    </w:pPr>
    <w:rPr>
      <w:rFonts w:ascii="Times New Roman" w:cs="Times New Roman" w:eastAsia="Times New Roman" w:hAnsi="Times New Roman"/>
      <w:b/>
      <w:bCs/>
    </w:rPr>
  </w:style>
  <w:style w:type="paragraph" w:customStyle="1" w:styleId="Основнойтекст(2)">
    <w:name w:val="Основной текст (2)"/>
    <w:basedOn w:val="Normal"/>
    <w:link w:val="Основнойтекст(2)_"/>
    <w:uiPriority w:val="99"/>
    <w:pPr>
      <w:widowControl w:val="off"/>
      <w:shd w:val="clear" w:color="auto" w:fill="ffffff"/>
      <w:spacing w:before="300" w:after="0" w:line="326" w:lineRule="exact"/>
      <w:ind w:firstLine="580"/>
      <w:jc w:val="both"/>
    </w:pPr>
    <w:rPr>
      <w:rFonts w:ascii="Times New Roman" w:cs="Times New Roman" w:eastAsia="Times New Roman" w:hAnsi="Times New Roman"/>
    </w:rPr>
  </w:style>
  <w:style w:type="character" w:customStyle="1" w:styleId="Основнойтекст(5)_">
    <w:name w:val="Основной текст (5)_"/>
    <w:basedOn w:val="DefaultParagraphFont"/>
    <w:link w:val="Основнойтекст(5)"/>
    <w:uiPriority w:val="99"/>
    <w:rPr>
      <w:rFonts w:ascii="Times New Roman" w:cs="Times New Roman" w:eastAsia="Times New Roman" w:hAnsi="Times New Roman"/>
      <w:sz w:val="15"/>
      <w:szCs w:val="15"/>
      <w:shd w:val="clear" w:color="auto" w:fill="ffffff"/>
    </w:rPr>
  </w:style>
  <w:style w:type="paragraph" w:customStyle="1" w:styleId="Основнойтекст(5)">
    <w:name w:val="Основной текст (5)"/>
    <w:basedOn w:val="Normal"/>
    <w:link w:val="Основнойтекст(5)_"/>
    <w:uiPriority w:val="99"/>
    <w:pPr>
      <w:widowControl w:val="off"/>
      <w:shd w:val="clear" w:color="auto" w:fill="ffffff"/>
      <w:spacing w:after="0" w:line="0" w:lineRule="atLeast"/>
    </w:pPr>
    <w:rPr>
      <w:rFonts w:ascii="Times New Roman" w:cs="Times New Roman" w:eastAsia="Times New Roman" w:hAnsi="Times New Roman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 Сыпко</cp:lastModifiedBy>
</cp:coreProperties>
</file>