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58C" w:rsidRPr="00607505" w:rsidRDefault="007C758C" w:rsidP="007C758C">
      <w:pPr>
        <w:spacing w:line="240" w:lineRule="auto"/>
        <w:ind w:firstLine="720"/>
        <w:contextualSpacing/>
        <w:jc w:val="center"/>
        <w:rPr>
          <w:rFonts w:ascii="Times New Roman" w:eastAsia="Times New Roman" w:hAnsi="Times New Roman"/>
          <w:b/>
          <w:sz w:val="28"/>
          <w:szCs w:val="28"/>
          <w:lang w:eastAsia="ru-RU"/>
        </w:rPr>
      </w:pPr>
      <w:r w:rsidRPr="00607505">
        <w:rPr>
          <w:rFonts w:ascii="Times New Roman" w:eastAsia="Times New Roman" w:hAnsi="Times New Roman"/>
          <w:b/>
          <w:sz w:val="28"/>
          <w:szCs w:val="28"/>
          <w:lang w:eastAsia="ru-RU"/>
        </w:rPr>
        <w:t>Порядок заполнения платежных документов при перечислении средств, поступающих во временное распоряжение</w:t>
      </w:r>
    </w:p>
    <w:p w:rsidR="007C758C" w:rsidRPr="007C758C" w:rsidRDefault="007C758C" w:rsidP="007C758C">
      <w:pPr>
        <w:shd w:val="clear" w:color="auto" w:fill="FFFFFF"/>
        <w:spacing w:after="0" w:line="240" w:lineRule="auto"/>
        <w:ind w:firstLine="709"/>
        <w:jc w:val="center"/>
        <w:rPr>
          <w:rFonts w:ascii="Arial" w:eastAsia="Times New Roman" w:hAnsi="Arial" w:cs="Arial"/>
          <w:color w:val="000000"/>
          <w:sz w:val="21"/>
          <w:szCs w:val="21"/>
          <w:lang w:eastAsia="ru-RU"/>
        </w:rPr>
      </w:pPr>
      <w:r w:rsidRPr="007C758C">
        <w:rPr>
          <w:rFonts w:ascii="Arial" w:eastAsia="Times New Roman" w:hAnsi="Arial" w:cs="Arial"/>
          <w:color w:val="000000"/>
          <w:sz w:val="28"/>
          <w:szCs w:val="28"/>
          <w:lang w:eastAsia="ru-RU"/>
        </w:rPr>
        <w:t> </w:t>
      </w:r>
    </w:p>
    <w:p w:rsidR="002B7B1C" w:rsidRDefault="002B7B1C" w:rsidP="002B7B1C">
      <w:pPr>
        <w:spacing w:line="240" w:lineRule="auto"/>
        <w:ind w:firstLine="720"/>
        <w:contextualSpacing/>
        <w:jc w:val="both"/>
        <w:rPr>
          <w:rFonts w:ascii="Times New Roman" w:hAnsi="Times New Roman"/>
          <w:sz w:val="28"/>
          <w:szCs w:val="28"/>
        </w:rPr>
      </w:pPr>
      <w:r w:rsidRPr="00440406">
        <w:rPr>
          <w:rFonts w:ascii="Times New Roman" w:hAnsi="Times New Roman"/>
          <w:sz w:val="28"/>
          <w:szCs w:val="28"/>
        </w:rPr>
        <w:t>Согласно приказ</w:t>
      </w:r>
      <w:r>
        <w:rPr>
          <w:rFonts w:ascii="Times New Roman" w:hAnsi="Times New Roman"/>
          <w:sz w:val="28"/>
          <w:szCs w:val="28"/>
        </w:rPr>
        <w:t>у</w:t>
      </w:r>
      <w:r w:rsidRPr="00440406">
        <w:rPr>
          <w:rFonts w:ascii="Times New Roman" w:hAnsi="Times New Roman"/>
          <w:sz w:val="28"/>
          <w:szCs w:val="28"/>
        </w:rPr>
        <w:t xml:space="preserve"> Судебного департамента от 09 октября 2024 № 226 внесены изменения в Регламент организации деятельности федеральных судов и управлений Судебного департамента в субъектах Российской Федерации по работе с лицевыми (депозитными) счетами для учета операций со средствами, поступающими во временное распоряжение, утвержденный приказом Судебного департамента от 05.11.20215 № 345</w:t>
      </w:r>
      <w:r>
        <w:rPr>
          <w:rFonts w:ascii="Times New Roman" w:hAnsi="Times New Roman"/>
          <w:sz w:val="28"/>
          <w:szCs w:val="28"/>
        </w:rPr>
        <w:t>.</w:t>
      </w:r>
    </w:p>
    <w:p w:rsidR="002B7B1C" w:rsidRPr="00440406" w:rsidRDefault="002B7B1C" w:rsidP="002B7B1C">
      <w:pPr>
        <w:spacing w:line="240" w:lineRule="auto"/>
        <w:ind w:firstLine="720"/>
        <w:contextualSpacing/>
        <w:jc w:val="both"/>
        <w:rPr>
          <w:rFonts w:ascii="Times New Roman" w:hAnsi="Times New Roman"/>
          <w:sz w:val="28"/>
          <w:szCs w:val="28"/>
        </w:rPr>
      </w:pP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1. На лицевые (депозитные) счета для учета операций с денежными</w:t>
      </w:r>
      <w:r w:rsidRPr="007C758C">
        <w:rPr>
          <w:rFonts w:ascii="Arial" w:eastAsia="Times New Roman" w:hAnsi="Arial" w:cs="Arial"/>
          <w:color w:val="000000"/>
          <w:sz w:val="28"/>
          <w:szCs w:val="28"/>
          <w:lang w:eastAsia="ru-RU"/>
        </w:rPr>
        <w:t xml:space="preserve"> </w:t>
      </w:r>
      <w:r w:rsidRPr="007C758C">
        <w:rPr>
          <w:rFonts w:ascii="Times New Roman" w:eastAsia="Calibri" w:hAnsi="Times New Roman" w:cs="Times New Roman"/>
          <w:sz w:val="28"/>
          <w:szCs w:val="28"/>
        </w:rPr>
        <w:t>средствами, поступающими во временное распоряжение, вносятся:</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денежные средства, являющиеся предметом залога;</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денежные средства взамен принятых судом мер по обеспечению иска (вносятся ответчиками);</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денежные средства для обеспечения возмещения судебных издержек, связанных с рассмотрением дела арбитражным судом, рассмотрением гражданского дела или административного дела;</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денежные средства в качестве встречного обеспечения при рассмотрении арбитражным судом заявлений о немедленном исполнении решения суда, о принятии обеспечительных мер и ходатайств с приостановлением исполнения судебного акта при их рассмотрении арбитражным судом апелляционной или кассационной инстанции;</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денежные средства в порядке исполнения положений Федерального закона от 26 октября 2002 г. N 127-ФЗ "О несостоятельности (банкротстве);</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денежные средства в качестве обеспечения заявки на участие в определении поставщика (подрядчика, исполнителя), обеспечения исполнения контракта.</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2. В платежном документе указываются:</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 фамилия, имя, отчество (при наличии) плательщика (наименование юридического лица);</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 назначение платежа (например, оплата залога за Иванова И.И., по заявлению о признании Иванова И.И. банкротом и другое);</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 номер судебного дела (при наличии);</w:t>
      </w:r>
    </w:p>
    <w:p w:rsidR="007C758C" w:rsidRPr="007C758C" w:rsidRDefault="00D02DF5" w:rsidP="007C758C">
      <w:pPr>
        <w:shd w:val="clear" w:color="auto" w:fill="FFFFFF"/>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bookmarkStart w:id="0" w:name="_GoBack"/>
      <w:bookmarkEnd w:id="0"/>
      <w:r w:rsidR="007C758C" w:rsidRPr="007C758C">
        <w:rPr>
          <w:rFonts w:ascii="Times New Roman" w:eastAsia="Calibri" w:hAnsi="Times New Roman" w:cs="Times New Roman"/>
          <w:sz w:val="28"/>
          <w:szCs w:val="28"/>
        </w:rPr>
        <w:t>код нормативно-правового акта (поле 22 «Код»), установленный перечнем федеральных законов, иных нормативных правовых актов Российской Федерации, определяющих основания для поступления, возврата или перечисления средств, поступающих во временное распоряжение получателей средств федерального бюджета, утверждаемым Федеральным казначейством. Поле обязательно для заполнения. Перечень кодов указан в Приложении№1.</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 xml:space="preserve">В случае внесения плательщиком денежных средств на лицевой (депозитный) счет суда (управления) без указания номера дела зачисление, учет и отнесение такого платежа к конкретному делу осуществляется на </w:t>
      </w:r>
      <w:r w:rsidRPr="007C758C">
        <w:rPr>
          <w:rFonts w:ascii="Times New Roman" w:eastAsia="Calibri" w:hAnsi="Times New Roman" w:cs="Times New Roman"/>
          <w:sz w:val="28"/>
          <w:szCs w:val="28"/>
        </w:rPr>
        <w:lastRenderedPageBreak/>
        <w:t>основании письменного заявления плательщика, подаваемого в суд, рассматривающий дело.</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Письменное заявление плательщика не требуется при наличии в платежном документе информации, позволяющей отнести платеж к конкретному судебному делу или лицу (должнику - гражданину, должнику - юридическому лицу, в отношении которого рассматривается заявление о признании банкротом).</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3. Копия платежного документа, по которому производилось внесение средств на лицевой (депозитный) счет суда (управления), представляется плательщиком в суд для приобщения к материалам дела.</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4. Перечисление денежных средств с лицевого (депозитного) счета суда производится только безналичным путем на текущий (расчетный) счет получателя. В случае отсутствия банковских реквизитов перечисление денежных средств не производится.</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5. Возврат ошибочно зачисленных средств, в том числе ошибочно зачисленной на лицевой (депозитный) счет государственной пошлины, производится на основании письменного заявления плательщика с указанием реквизитов лицевого (расчетного) счета в течение 30 дней с момента подачи такого заявления.</w:t>
      </w:r>
    </w:p>
    <w:p w:rsidR="007C758C" w:rsidRPr="007C758C" w:rsidRDefault="007C758C" w:rsidP="007C758C">
      <w:pPr>
        <w:shd w:val="clear" w:color="auto" w:fill="FFFFFF"/>
        <w:spacing w:after="0" w:line="240" w:lineRule="auto"/>
        <w:ind w:firstLine="709"/>
        <w:jc w:val="both"/>
        <w:rPr>
          <w:rFonts w:ascii="Times New Roman" w:eastAsia="Calibri" w:hAnsi="Times New Roman" w:cs="Times New Roman"/>
          <w:sz w:val="28"/>
          <w:szCs w:val="28"/>
        </w:rPr>
      </w:pPr>
      <w:r w:rsidRPr="007C758C">
        <w:rPr>
          <w:rFonts w:ascii="Times New Roman" w:eastAsia="Calibri" w:hAnsi="Times New Roman" w:cs="Times New Roman"/>
          <w:sz w:val="28"/>
          <w:szCs w:val="28"/>
        </w:rPr>
        <w:t>При осуществлении возврата ошибочно зачисленных денежных средств судом (управлением) в целях надлежащей идентификации платежа могут быть затребованы иные необходимые документы (подтверждающие личность плательщика, факт внесения им денежных средств на лицевой (депозитный) счет суда (управления) и другие).</w:t>
      </w:r>
    </w:p>
    <w:p w:rsidR="00080433" w:rsidRDefault="00080433" w:rsidP="007C758C">
      <w:pPr>
        <w:ind w:firstLine="709"/>
      </w:pPr>
    </w:p>
    <w:sectPr w:rsidR="00080433" w:rsidSect="00BB43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330E1"/>
    <w:rsid w:val="00080433"/>
    <w:rsid w:val="001330E1"/>
    <w:rsid w:val="002B7B1C"/>
    <w:rsid w:val="007C758C"/>
    <w:rsid w:val="00BB4316"/>
    <w:rsid w:val="00D02DF5"/>
    <w:rsid w:val="00D07C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3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608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568</Words>
  <Characters>3242</Characters>
  <Application>Microsoft Office Word</Application>
  <DocSecurity>0</DocSecurity>
  <Lines>27</Lines>
  <Paragraphs>7</Paragraphs>
  <ScaleCrop>false</ScaleCrop>
  <Company/>
  <LinksUpToDate>false</LinksUpToDate>
  <CharactersWithSpaces>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user162</dc:creator>
  <cp:lastModifiedBy>USER</cp:lastModifiedBy>
  <cp:revision>2</cp:revision>
  <dcterms:created xsi:type="dcterms:W3CDTF">2026-10-01T02:39:00Z</dcterms:created>
  <dcterms:modified xsi:type="dcterms:W3CDTF">2026-10-01T02:39:00Z</dcterms:modified>
</cp:coreProperties>
</file>